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Ind w:w="-106" w:type="dxa"/>
        <w:tblLook w:val="0000"/>
      </w:tblPr>
      <w:tblGrid>
        <w:gridCol w:w="2235"/>
        <w:gridCol w:w="7087"/>
      </w:tblGrid>
      <w:tr w:rsidR="00B523C0" w:rsidRPr="009E59CC">
        <w:tc>
          <w:tcPr>
            <w:tcW w:w="2235" w:type="dxa"/>
          </w:tcPr>
          <w:p w:rsidR="00B523C0" w:rsidRPr="00E04558" w:rsidRDefault="00B523C0" w:rsidP="00E04558">
            <w:pPr>
              <w:pStyle w:val="Heading5"/>
              <w:rPr>
                <w:b/>
                <w:sz w:val="26"/>
              </w:rPr>
            </w:pPr>
            <w:r w:rsidRPr="00E04558">
              <w:rPr>
                <w:b/>
                <w:sz w:val="26"/>
              </w:rPr>
              <w:t>BỘ TƯ PHÁP</w:t>
            </w:r>
          </w:p>
          <w:p w:rsidR="00B523C0" w:rsidRPr="00E04558" w:rsidRDefault="00B523C0" w:rsidP="00E04558">
            <w:pPr>
              <w:rPr>
                <w:lang w:val="nl-NL"/>
              </w:rPr>
            </w:pPr>
            <w:r>
              <w:rPr>
                <w:noProof/>
              </w:rPr>
              <w:pict>
                <v:line id="Line 2" o:spid="_x0000_s1026" style="position:absolute;z-index:251658240;visibility:visible;mso-wrap-distance-top:-8e-5mm;mso-wrap-distance-bottom:-8e-5mm" from="30.1pt,7.6pt" to="69.1pt,7.6pt"/>
              </w:pict>
            </w:r>
          </w:p>
          <w:p w:rsidR="00B523C0" w:rsidRPr="009E59CC" w:rsidRDefault="00B523C0" w:rsidP="006A3F9A">
            <w:pPr>
              <w:jc w:val="center"/>
              <w:rPr>
                <w:sz w:val="28"/>
                <w:szCs w:val="28"/>
                <w:lang w:val="nl-NL"/>
              </w:rPr>
            </w:pPr>
          </w:p>
        </w:tc>
        <w:tc>
          <w:tcPr>
            <w:tcW w:w="7087" w:type="dxa"/>
          </w:tcPr>
          <w:p w:rsidR="00B523C0" w:rsidRPr="00E04558" w:rsidRDefault="00B523C0" w:rsidP="00706A4A">
            <w:pPr>
              <w:ind w:left="1026"/>
              <w:jc w:val="center"/>
              <w:rPr>
                <w:b/>
                <w:bCs/>
                <w:sz w:val="26"/>
                <w:szCs w:val="28"/>
                <w:lang w:val="nl-NL"/>
              </w:rPr>
            </w:pPr>
            <w:r w:rsidRPr="00E04558">
              <w:rPr>
                <w:b/>
                <w:bCs/>
                <w:sz w:val="26"/>
                <w:szCs w:val="28"/>
                <w:lang w:val="nl-NL"/>
              </w:rPr>
              <w:t>CỘNG HOÀ XÃ HỘI CHỦ NGHĨA VIỆT NAM</w:t>
            </w:r>
          </w:p>
          <w:p w:rsidR="00B523C0" w:rsidRPr="009E59CC" w:rsidRDefault="00B523C0" w:rsidP="00E04558">
            <w:pPr>
              <w:pStyle w:val="Heading1"/>
              <w:spacing w:before="0" w:after="0"/>
              <w:ind w:left="1026"/>
            </w:pPr>
            <w:r>
              <w:rPr>
                <w:noProof/>
                <w:lang w:val="en-US"/>
              </w:rPr>
              <w:pict>
                <v:line id="Line 3" o:spid="_x0000_s1027" style="position:absolute;left:0;text-align:left;z-index:251659264;visibility:visible;mso-wrap-distance-top:-8e-5mm;mso-wrap-distance-bottom:-8e-5mm" from="114pt,21.95pt" to="281.25pt,21.95pt"/>
              </w:pict>
            </w:r>
            <w:r w:rsidRPr="009E59CC">
              <w:rPr>
                <w:u w:val="none"/>
              </w:rPr>
              <w:t>Độc lập - Tự do - Hạnh phúc</w:t>
            </w:r>
          </w:p>
        </w:tc>
      </w:tr>
      <w:tr w:rsidR="00B523C0" w:rsidRPr="009E59CC">
        <w:tc>
          <w:tcPr>
            <w:tcW w:w="2235" w:type="dxa"/>
          </w:tcPr>
          <w:p w:rsidR="00B523C0" w:rsidRPr="00E04558" w:rsidRDefault="00B523C0" w:rsidP="00A77F77">
            <w:pPr>
              <w:pStyle w:val="Heading5"/>
              <w:rPr>
                <w:b/>
                <w:sz w:val="26"/>
              </w:rPr>
            </w:pPr>
            <w:r w:rsidRPr="00E04558">
              <w:rPr>
                <w:sz w:val="26"/>
              </w:rPr>
              <w:t>Số:</w:t>
            </w:r>
            <w:r>
              <w:rPr>
                <w:sz w:val="26"/>
              </w:rPr>
              <w:t>01</w:t>
            </w:r>
            <w:r w:rsidRPr="00E04558">
              <w:rPr>
                <w:sz w:val="26"/>
              </w:rPr>
              <w:t>/CT-BTP</w:t>
            </w:r>
          </w:p>
        </w:tc>
        <w:tc>
          <w:tcPr>
            <w:tcW w:w="7087" w:type="dxa"/>
          </w:tcPr>
          <w:p w:rsidR="00B523C0" w:rsidRPr="00E04558" w:rsidRDefault="00B523C0" w:rsidP="00C0453C">
            <w:pPr>
              <w:ind w:left="1026"/>
              <w:jc w:val="center"/>
              <w:rPr>
                <w:b/>
                <w:bCs/>
                <w:i/>
                <w:sz w:val="28"/>
                <w:szCs w:val="28"/>
                <w:lang w:val="nl-NL"/>
              </w:rPr>
            </w:pPr>
            <w:r w:rsidRPr="00E04558">
              <w:rPr>
                <w:i/>
                <w:sz w:val="26"/>
              </w:rPr>
              <w:t>Hà Nội, ngày</w:t>
            </w:r>
            <w:r>
              <w:rPr>
                <w:i/>
                <w:sz w:val="26"/>
              </w:rPr>
              <w:t xml:space="preserve"> 19 </w:t>
            </w:r>
            <w:r w:rsidRPr="00E04558">
              <w:rPr>
                <w:i/>
                <w:sz w:val="26"/>
              </w:rPr>
              <w:t xml:space="preserve"> tháng </w:t>
            </w:r>
            <w:r>
              <w:rPr>
                <w:i/>
                <w:sz w:val="26"/>
              </w:rPr>
              <w:t>01</w:t>
            </w:r>
            <w:r w:rsidRPr="00E04558">
              <w:rPr>
                <w:i/>
                <w:sz w:val="26"/>
              </w:rPr>
              <w:t>năm 201</w:t>
            </w:r>
            <w:r>
              <w:rPr>
                <w:i/>
                <w:sz w:val="26"/>
              </w:rPr>
              <w:t>6</w:t>
            </w:r>
          </w:p>
        </w:tc>
      </w:tr>
    </w:tbl>
    <w:p w:rsidR="00B523C0" w:rsidRPr="008A0B1A" w:rsidRDefault="00B523C0">
      <w:pPr>
        <w:jc w:val="center"/>
        <w:rPr>
          <w:sz w:val="20"/>
          <w:szCs w:val="28"/>
          <w:lang w:val="nl-NL"/>
        </w:rPr>
      </w:pPr>
    </w:p>
    <w:p w:rsidR="00B523C0" w:rsidRPr="009E59CC" w:rsidRDefault="00B523C0" w:rsidP="009B119A">
      <w:pPr>
        <w:pStyle w:val="BodyTextIndent2"/>
        <w:spacing w:after="80" w:line="288" w:lineRule="auto"/>
        <w:ind w:firstLine="0"/>
        <w:jc w:val="center"/>
        <w:rPr>
          <w:b/>
          <w:szCs w:val="28"/>
          <w:lang w:val="nl-NL"/>
        </w:rPr>
      </w:pPr>
      <w:r w:rsidRPr="009E59CC">
        <w:rPr>
          <w:b/>
          <w:szCs w:val="28"/>
          <w:lang w:val="nl-NL"/>
        </w:rPr>
        <w:t>CHỈ THỊ</w:t>
      </w:r>
    </w:p>
    <w:p w:rsidR="00B523C0" w:rsidRPr="009E59CC" w:rsidRDefault="00B523C0" w:rsidP="00706A4A">
      <w:pPr>
        <w:pStyle w:val="BodyTextIndent2"/>
        <w:spacing w:before="0" w:after="0" w:line="288" w:lineRule="auto"/>
        <w:ind w:firstLine="0"/>
        <w:jc w:val="center"/>
        <w:rPr>
          <w:b/>
          <w:szCs w:val="28"/>
          <w:lang w:val="nl-NL"/>
        </w:rPr>
      </w:pPr>
      <w:r>
        <w:rPr>
          <w:noProof/>
        </w:rPr>
        <w:pict>
          <v:line id="Line 4" o:spid="_x0000_s1028" style="position:absolute;left:0;text-align:left;z-index:251660288;visibility:visible;mso-wrap-distance-top:-8e-5mm;mso-wrap-distance-bottom:-8e-5mm" from="144.65pt,18.45pt" to="300.15pt,18.45pt"/>
        </w:pict>
      </w:r>
      <w:r w:rsidRPr="009E59CC">
        <w:rPr>
          <w:b/>
          <w:szCs w:val="28"/>
          <w:lang w:val="nl-NL"/>
        </w:rPr>
        <w:t xml:space="preserve">Về việc tổ chức Tết Nguyên đán </w:t>
      </w:r>
      <w:r>
        <w:rPr>
          <w:b/>
          <w:szCs w:val="28"/>
          <w:lang w:val="nl-NL"/>
        </w:rPr>
        <w:t>Bính Thân</w:t>
      </w:r>
      <w:r w:rsidRPr="009E59CC">
        <w:rPr>
          <w:b/>
          <w:szCs w:val="28"/>
          <w:lang w:val="nl-NL"/>
        </w:rPr>
        <w:t xml:space="preserve"> năm 201</w:t>
      </w:r>
      <w:r>
        <w:rPr>
          <w:b/>
          <w:szCs w:val="28"/>
          <w:lang w:val="nl-NL"/>
        </w:rPr>
        <w:t>6</w:t>
      </w:r>
    </w:p>
    <w:p w:rsidR="00B523C0" w:rsidRPr="008A0B1A" w:rsidRDefault="00B523C0" w:rsidP="00706A4A">
      <w:pPr>
        <w:pStyle w:val="BodyTextIndent2"/>
        <w:spacing w:before="0" w:after="0" w:line="288" w:lineRule="auto"/>
        <w:ind w:firstLine="0"/>
        <w:jc w:val="center"/>
        <w:rPr>
          <w:sz w:val="8"/>
          <w:szCs w:val="28"/>
          <w:lang w:val="nl-NL"/>
        </w:rPr>
      </w:pPr>
    </w:p>
    <w:p w:rsidR="00B523C0" w:rsidRPr="003924DC" w:rsidRDefault="00B523C0" w:rsidP="00C124B6">
      <w:pPr>
        <w:pStyle w:val="BodyTextIndent2"/>
        <w:spacing w:line="259" w:lineRule="auto"/>
        <w:ind w:firstLine="567"/>
        <w:rPr>
          <w:szCs w:val="28"/>
          <w:lang w:val="nl-NL"/>
        </w:rPr>
      </w:pPr>
      <w:r w:rsidRPr="003924DC">
        <w:rPr>
          <w:szCs w:val="28"/>
          <w:lang w:val="nl-NL"/>
        </w:rPr>
        <w:t>Thực hiện</w:t>
      </w:r>
      <w:r>
        <w:rPr>
          <w:szCs w:val="28"/>
          <w:lang w:val="nl-NL"/>
        </w:rPr>
        <w:t xml:space="preserve"> </w:t>
      </w:r>
      <w:r w:rsidRPr="003924DC">
        <w:rPr>
          <w:szCs w:val="28"/>
          <w:lang w:val="nl-NL"/>
        </w:rPr>
        <w:t>Chỉ thị số 21-CT/TW ngày 21/12/2012 của Ban Bí thư Trung ương Đảng về việc đẩy mạnh thực hành tiết kiệm, chống lãng phí;</w:t>
      </w:r>
      <w:r>
        <w:rPr>
          <w:szCs w:val="28"/>
          <w:lang w:val="nl-NL"/>
        </w:rPr>
        <w:t xml:space="preserve"> </w:t>
      </w:r>
      <w:r w:rsidRPr="003924DC">
        <w:rPr>
          <w:szCs w:val="28"/>
          <w:lang w:val="nl-NL"/>
        </w:rPr>
        <w:t xml:space="preserve">Chỉ thị số </w:t>
      </w:r>
      <w:r>
        <w:rPr>
          <w:szCs w:val="28"/>
          <w:lang w:val="nl-NL"/>
        </w:rPr>
        <w:t>31</w:t>
      </w:r>
      <w:r w:rsidRPr="003924DC">
        <w:rPr>
          <w:szCs w:val="28"/>
          <w:lang w:val="nl-NL"/>
        </w:rPr>
        <w:t xml:space="preserve">/CT-TTg ngày </w:t>
      </w:r>
      <w:r>
        <w:rPr>
          <w:szCs w:val="28"/>
          <w:lang w:val="nl-NL"/>
        </w:rPr>
        <w:t>24</w:t>
      </w:r>
      <w:r w:rsidRPr="003924DC">
        <w:rPr>
          <w:szCs w:val="28"/>
          <w:lang w:val="nl-NL"/>
        </w:rPr>
        <w:t>/12/201</w:t>
      </w:r>
      <w:r>
        <w:rPr>
          <w:szCs w:val="28"/>
          <w:lang w:val="nl-NL"/>
        </w:rPr>
        <w:t xml:space="preserve">5 </w:t>
      </w:r>
      <w:r w:rsidRPr="003924DC">
        <w:rPr>
          <w:szCs w:val="28"/>
          <w:lang w:val="nl-NL"/>
        </w:rPr>
        <w:t>của Thủ tướng Chính phủ về việc tăng cường công tác quản lý</w:t>
      </w:r>
      <w:r>
        <w:rPr>
          <w:szCs w:val="28"/>
          <w:lang w:val="nl-NL"/>
        </w:rPr>
        <w:t>,</w:t>
      </w:r>
      <w:r w:rsidRPr="003924DC">
        <w:rPr>
          <w:szCs w:val="28"/>
          <w:lang w:val="nl-NL"/>
        </w:rPr>
        <w:t xml:space="preserve"> điều hành nhằm bình ổn thị trường, </w:t>
      </w:r>
      <w:r>
        <w:rPr>
          <w:szCs w:val="28"/>
          <w:lang w:val="nl-NL"/>
        </w:rPr>
        <w:t xml:space="preserve">giá cả, </w:t>
      </w:r>
      <w:r w:rsidRPr="003924DC">
        <w:rPr>
          <w:szCs w:val="28"/>
          <w:lang w:val="nl-NL"/>
        </w:rPr>
        <w:t>bảo đảm trật tự</w:t>
      </w:r>
      <w:r>
        <w:rPr>
          <w:szCs w:val="28"/>
          <w:lang w:val="nl-NL"/>
        </w:rPr>
        <w:t xml:space="preserve">, </w:t>
      </w:r>
      <w:r w:rsidRPr="003924DC">
        <w:rPr>
          <w:szCs w:val="28"/>
          <w:lang w:val="nl-NL"/>
        </w:rPr>
        <w:t xml:space="preserve">an toàn xã hội dịp Tết Nguyên đán </w:t>
      </w:r>
      <w:r>
        <w:rPr>
          <w:szCs w:val="28"/>
          <w:lang w:val="nl-NL"/>
        </w:rPr>
        <w:t>Bính Thân2016</w:t>
      </w:r>
      <w:r w:rsidRPr="003924DC">
        <w:rPr>
          <w:szCs w:val="28"/>
          <w:lang w:val="nl-NL"/>
        </w:rPr>
        <w:t>;</w:t>
      </w:r>
      <w:r>
        <w:rPr>
          <w:szCs w:val="28"/>
          <w:lang w:val="nl-NL"/>
        </w:rPr>
        <w:t xml:space="preserve"> </w:t>
      </w:r>
      <w:r w:rsidRPr="003924DC">
        <w:rPr>
          <w:szCs w:val="28"/>
          <w:lang w:val="nl-NL"/>
        </w:rPr>
        <w:t>để</w:t>
      </w:r>
      <w:r>
        <w:rPr>
          <w:szCs w:val="28"/>
          <w:lang w:val="nl-NL"/>
        </w:rPr>
        <w:t xml:space="preserve"> </w:t>
      </w:r>
      <w:r w:rsidRPr="003924DC">
        <w:rPr>
          <w:szCs w:val="28"/>
          <w:lang w:val="nl-NL"/>
        </w:rPr>
        <w:t xml:space="preserve">tổ chức </w:t>
      </w:r>
      <w:r>
        <w:rPr>
          <w:szCs w:val="28"/>
          <w:lang w:val="nl-NL"/>
        </w:rPr>
        <w:t xml:space="preserve">tốt việc </w:t>
      </w:r>
      <w:r w:rsidRPr="003924DC">
        <w:rPr>
          <w:szCs w:val="28"/>
          <w:lang w:val="nl-NL"/>
        </w:rPr>
        <w:t xml:space="preserve">đón Tết Nguyên đán </w:t>
      </w:r>
      <w:r>
        <w:rPr>
          <w:szCs w:val="28"/>
          <w:lang w:val="nl-NL"/>
        </w:rPr>
        <w:t xml:space="preserve">Bính Thân 2016 </w:t>
      </w:r>
      <w:r w:rsidRPr="003924DC">
        <w:rPr>
          <w:i/>
          <w:szCs w:val="28"/>
          <w:lang w:val="nl-NL"/>
        </w:rPr>
        <w:t xml:space="preserve">(sau đây gọi là Tết) </w:t>
      </w:r>
      <w:r w:rsidRPr="003924DC">
        <w:rPr>
          <w:szCs w:val="28"/>
          <w:lang w:val="nl-NL"/>
        </w:rPr>
        <w:t>cho cán bộ, công chức, viên chức, người lao động</w:t>
      </w:r>
      <w:r>
        <w:rPr>
          <w:szCs w:val="28"/>
          <w:lang w:val="nl-NL"/>
        </w:rPr>
        <w:t xml:space="preserve"> n</w:t>
      </w:r>
      <w:r w:rsidRPr="003924DC">
        <w:rPr>
          <w:szCs w:val="28"/>
          <w:lang w:val="nl-NL"/>
        </w:rPr>
        <w:t xml:space="preserve">gành Tư pháp và </w:t>
      </w:r>
      <w:r>
        <w:rPr>
          <w:szCs w:val="28"/>
          <w:lang w:val="nl-NL"/>
        </w:rPr>
        <w:t>N</w:t>
      </w:r>
      <w:r w:rsidRPr="003924DC">
        <w:rPr>
          <w:szCs w:val="28"/>
          <w:lang w:val="nl-NL"/>
        </w:rPr>
        <w:t xml:space="preserve">hân dân, </w:t>
      </w:r>
      <w:r w:rsidRPr="003924DC">
        <w:t xml:space="preserve">tạo quyết tâm thực hiện thắng lợi các mục tiêu, nhiệm vụ </w:t>
      </w:r>
      <w:r w:rsidRPr="003924DC">
        <w:rPr>
          <w:szCs w:val="28"/>
          <w:lang w:val="nl-NL"/>
        </w:rPr>
        <w:t>năm 201</w:t>
      </w:r>
      <w:r>
        <w:rPr>
          <w:szCs w:val="28"/>
          <w:lang w:val="nl-NL"/>
        </w:rPr>
        <w:t>6</w:t>
      </w:r>
      <w:r w:rsidRPr="003924DC">
        <w:rPr>
          <w:szCs w:val="28"/>
          <w:lang w:val="nl-NL"/>
        </w:rPr>
        <w:t>, Bộ trưởng Bộ Tư pháp yêu cầu</w:t>
      </w:r>
      <w:r>
        <w:rPr>
          <w:szCs w:val="28"/>
          <w:lang w:val="nl-NL"/>
        </w:rPr>
        <w:t xml:space="preserve"> </w:t>
      </w:r>
      <w:r w:rsidRPr="003924DC">
        <w:rPr>
          <w:szCs w:val="28"/>
          <w:lang w:val="nl-NL"/>
        </w:rPr>
        <w:t>Thủ trưởng các</w:t>
      </w:r>
      <w:r>
        <w:rPr>
          <w:szCs w:val="28"/>
          <w:lang w:val="nl-NL"/>
        </w:rPr>
        <w:t xml:space="preserve"> </w:t>
      </w:r>
      <w:r w:rsidRPr="003924DC">
        <w:rPr>
          <w:szCs w:val="28"/>
          <w:lang w:val="nl-NL"/>
        </w:rPr>
        <w:t>đơn vị thuộc Bộ,</w:t>
      </w:r>
      <w:r>
        <w:rPr>
          <w:szCs w:val="28"/>
          <w:lang w:val="nl-NL"/>
        </w:rPr>
        <w:t xml:space="preserve"> </w:t>
      </w:r>
      <w:r w:rsidRPr="003924DC">
        <w:rPr>
          <w:szCs w:val="28"/>
          <w:lang w:val="nl-NL"/>
        </w:rPr>
        <w:t>Giám đốc Sở Tư pháp, Cục trưởng Cục</w:t>
      </w:r>
      <w:r>
        <w:rPr>
          <w:szCs w:val="28"/>
          <w:lang w:val="nl-NL"/>
        </w:rPr>
        <w:t xml:space="preserve"> </w:t>
      </w:r>
      <w:r w:rsidRPr="003924DC">
        <w:rPr>
          <w:szCs w:val="28"/>
          <w:lang w:val="nl-NL"/>
        </w:rPr>
        <w:t>Thi hành án dân sự các tỉnh, thành phố trực thuộc Trung ương, người đứng đầu các tổ chức chính trị, chính trị - xã hội trong cơ quan Bộ</w:t>
      </w:r>
      <w:r>
        <w:rPr>
          <w:szCs w:val="28"/>
          <w:lang w:val="nl-NL"/>
        </w:rPr>
        <w:t xml:space="preserve"> </w:t>
      </w:r>
      <w:r w:rsidRPr="003924DC">
        <w:rPr>
          <w:szCs w:val="28"/>
          <w:lang w:val="nl-NL"/>
        </w:rPr>
        <w:t>Tư pháp quán triệt đến toàn thể cán bộ, công chức, viên chức</w:t>
      </w:r>
      <w:r w:rsidRPr="009C3662">
        <w:rPr>
          <w:szCs w:val="28"/>
          <w:lang w:val="nl-NL"/>
        </w:rPr>
        <w:t>, người lao động trong cơ quan, đơn vị và tổ chức thực hiện nghiêm chỉnh</w:t>
      </w:r>
      <w:r w:rsidRPr="003924DC">
        <w:rPr>
          <w:szCs w:val="28"/>
          <w:lang w:val="nl-NL"/>
        </w:rPr>
        <w:t xml:space="preserve"> các nội dung sau:</w:t>
      </w:r>
    </w:p>
    <w:p w:rsidR="00B523C0" w:rsidRPr="003924DC" w:rsidRDefault="00B523C0" w:rsidP="00C124B6">
      <w:pPr>
        <w:pStyle w:val="BodyTextIndent2"/>
        <w:spacing w:line="259" w:lineRule="auto"/>
        <w:ind w:firstLine="567"/>
        <w:rPr>
          <w:b/>
          <w:szCs w:val="28"/>
          <w:lang w:val="nl-NL"/>
        </w:rPr>
      </w:pPr>
      <w:r w:rsidRPr="003924DC">
        <w:rPr>
          <w:b/>
          <w:szCs w:val="28"/>
          <w:lang w:val="nl-NL"/>
        </w:rPr>
        <w:t>1. Về tổ chức đón Tết</w:t>
      </w:r>
    </w:p>
    <w:p w:rsidR="00B523C0" w:rsidRPr="003924DC" w:rsidRDefault="00B523C0" w:rsidP="00C124B6">
      <w:pPr>
        <w:pStyle w:val="BodyTextIndent2"/>
        <w:spacing w:line="259" w:lineRule="auto"/>
        <w:ind w:firstLine="567"/>
        <w:rPr>
          <w:bCs/>
          <w:szCs w:val="28"/>
          <w:lang w:val="nl-NL"/>
        </w:rPr>
      </w:pPr>
      <w:r w:rsidRPr="003924DC">
        <w:rPr>
          <w:bCs/>
          <w:szCs w:val="28"/>
          <w:lang w:val="nl-NL"/>
        </w:rPr>
        <w:t>1.1. Thực hiện nghiêm các chỉ thị, chỉ đạo của Ban Bí thư Trung ương Đảng, Thủ tướng Chính phủ và cấp có thẩm quyền về phục vụ Tết</w:t>
      </w:r>
      <w:r w:rsidRPr="009C3662">
        <w:rPr>
          <w:bCs/>
          <w:szCs w:val="28"/>
          <w:lang w:val="nl-NL"/>
        </w:rPr>
        <w:t xml:space="preserve">; phê duyệt, ban hành và chủ động triển khai Kế hoạch tổ chức công việc trong dịp Tết theo đúng </w:t>
      </w:r>
      <w:r w:rsidRPr="009C3662">
        <w:rPr>
          <w:szCs w:val="28"/>
        </w:rPr>
        <w:t xml:space="preserve">phương châm </w:t>
      </w:r>
      <w:r w:rsidRPr="003924DC">
        <w:rPr>
          <w:szCs w:val="28"/>
          <w:lang w:val="nl-NL"/>
        </w:rPr>
        <w:t>“Phấn khởi, vui tươi, an toàn và tiết kiệm”</w:t>
      </w:r>
      <w:r w:rsidRPr="003924DC">
        <w:rPr>
          <w:szCs w:val="28"/>
        </w:rPr>
        <w:t>.</w:t>
      </w:r>
    </w:p>
    <w:p w:rsidR="00B523C0" w:rsidRPr="008A0B1A" w:rsidRDefault="00B523C0" w:rsidP="00C124B6">
      <w:pPr>
        <w:pStyle w:val="BodyTextIndent2"/>
        <w:spacing w:line="259" w:lineRule="auto"/>
        <w:ind w:firstLine="567"/>
        <w:rPr>
          <w:spacing w:val="-2"/>
          <w:szCs w:val="28"/>
        </w:rPr>
      </w:pPr>
      <w:r w:rsidRPr="008A0B1A">
        <w:rPr>
          <w:bCs/>
          <w:spacing w:val="-2"/>
          <w:szCs w:val="28"/>
          <w:lang w:val="nl-NL"/>
        </w:rPr>
        <w:t>1.2. Phân công công việc hợp lý, bảo đảm chất lượng, tiến độ công việc của cơ quan, đơn vị trước và sau các ngày nghỉ Tết,</w:t>
      </w:r>
      <w:r>
        <w:rPr>
          <w:bCs/>
          <w:spacing w:val="-2"/>
          <w:szCs w:val="28"/>
          <w:lang w:val="nl-NL"/>
        </w:rPr>
        <w:t xml:space="preserve"> không để chậm trễ</w:t>
      </w:r>
      <w:r w:rsidRPr="008A0B1A">
        <w:rPr>
          <w:bCs/>
          <w:spacing w:val="-2"/>
          <w:szCs w:val="28"/>
          <w:lang w:val="nl-NL"/>
        </w:rPr>
        <w:t xml:space="preserve"> công việc của quý I/201</w:t>
      </w:r>
      <w:r>
        <w:rPr>
          <w:bCs/>
          <w:spacing w:val="-2"/>
          <w:szCs w:val="28"/>
          <w:lang w:val="nl-NL"/>
        </w:rPr>
        <w:t>6</w:t>
      </w:r>
      <w:r w:rsidRPr="008A0B1A">
        <w:rPr>
          <w:bCs/>
          <w:spacing w:val="-2"/>
          <w:szCs w:val="28"/>
          <w:lang w:val="nl-NL"/>
        </w:rPr>
        <w:t>,nhất là</w:t>
      </w:r>
      <w:r>
        <w:rPr>
          <w:bCs/>
          <w:spacing w:val="-2"/>
          <w:szCs w:val="28"/>
          <w:lang w:val="nl-NL"/>
        </w:rPr>
        <w:t xml:space="preserve"> đối với </w:t>
      </w:r>
      <w:r w:rsidRPr="008A0B1A">
        <w:rPr>
          <w:bCs/>
          <w:spacing w:val="-2"/>
          <w:szCs w:val="28"/>
          <w:lang w:val="nl-NL"/>
        </w:rPr>
        <w:t xml:space="preserve">các cơ quan Thi hành án dân sự, các bộ phận có trách nhiệm trực tiếp giải quyết công việc liên quan đến người dân, doanh nghiệp; thu xếp cho cán bộ, công chức, viên chức và người lao động nghỉ Tết theo đúng chế độ; </w:t>
      </w:r>
      <w:r w:rsidRPr="008A0B1A">
        <w:rPr>
          <w:spacing w:val="-2"/>
          <w:szCs w:val="28"/>
          <w:lang w:val="nl-NL"/>
        </w:rPr>
        <w:t>phân công cán bộ lãnh đạo trực cơ quan, sẵn sàng giải quyết các công việc phát sinh trong thời gian nghỉ Tết.</w:t>
      </w:r>
    </w:p>
    <w:p w:rsidR="00B523C0" w:rsidRPr="009C3662" w:rsidRDefault="00B523C0" w:rsidP="00C124B6">
      <w:pPr>
        <w:pStyle w:val="BodyTextIndent2"/>
        <w:spacing w:line="259" w:lineRule="auto"/>
        <w:ind w:firstLine="567"/>
        <w:rPr>
          <w:szCs w:val="28"/>
          <w:lang w:val="nl-NL"/>
        </w:rPr>
      </w:pPr>
      <w:r w:rsidRPr="009C3662">
        <w:rPr>
          <w:szCs w:val="28"/>
          <w:lang w:val="nl-NL"/>
        </w:rPr>
        <w:t>1.</w:t>
      </w:r>
      <w:r>
        <w:rPr>
          <w:szCs w:val="28"/>
          <w:lang w:val="nl-NL"/>
        </w:rPr>
        <w:t>3</w:t>
      </w:r>
      <w:r w:rsidRPr="009C3662">
        <w:rPr>
          <w:szCs w:val="28"/>
          <w:lang w:val="nl-NL"/>
        </w:rPr>
        <w:t xml:space="preserve">. Thực hiện nghiêm công tác thực hành tiết kiệm, chống lãng phí trong sử dụng tài sản công và sử dụng ngân sách của cơ quan, đơn vị. </w:t>
      </w:r>
      <w:r w:rsidRPr="009C3662">
        <w:rPr>
          <w:szCs w:val="28"/>
        </w:rPr>
        <w:t>Nghiêm cấm mọi hình thức tặng quà Tết cho cấp trên; không được sử dụng tiền, phương tiện, tài sản công trái quy định vào các hoạt động trong dịp Tết.</w:t>
      </w:r>
    </w:p>
    <w:p w:rsidR="00B523C0" w:rsidRPr="009C3662" w:rsidRDefault="00B523C0" w:rsidP="00460D39">
      <w:pPr>
        <w:pStyle w:val="BodyTextIndent2"/>
        <w:spacing w:line="259" w:lineRule="auto"/>
        <w:ind w:firstLine="567"/>
        <w:rPr>
          <w:szCs w:val="28"/>
          <w:lang w:val="nl-NL"/>
        </w:rPr>
      </w:pPr>
      <w:r w:rsidRPr="009C3662">
        <w:rPr>
          <w:szCs w:val="28"/>
        </w:rPr>
        <w:t>1.</w:t>
      </w:r>
      <w:r>
        <w:rPr>
          <w:szCs w:val="28"/>
        </w:rPr>
        <w:t>4</w:t>
      </w:r>
      <w:r w:rsidRPr="009C3662">
        <w:rPr>
          <w:szCs w:val="28"/>
        </w:rPr>
        <w:t>. Xây dựng và phân công tổ chức thực hiện Kế hoạch bảo đảm an ninh, an toàn công sở, phòng, chống cháy nổ; tổ chức tổng vệ sinh, trang trí cơ quan, công sở xanh, sạch, đẹp.</w:t>
      </w:r>
    </w:p>
    <w:p w:rsidR="00B523C0" w:rsidRPr="009C3662" w:rsidRDefault="00B523C0" w:rsidP="00C124B6">
      <w:pPr>
        <w:pStyle w:val="BodyTextIndent2"/>
        <w:spacing w:line="259" w:lineRule="auto"/>
        <w:ind w:firstLine="567"/>
        <w:rPr>
          <w:szCs w:val="28"/>
        </w:rPr>
      </w:pPr>
      <w:r w:rsidRPr="009C3662">
        <w:rPr>
          <w:szCs w:val="28"/>
        </w:rPr>
        <w:t xml:space="preserve">1.5. </w:t>
      </w:r>
      <w:r>
        <w:rPr>
          <w:szCs w:val="28"/>
        </w:rPr>
        <w:t>Góp phần b</w:t>
      </w:r>
      <w:r w:rsidRPr="009C3662">
        <w:rPr>
          <w:szCs w:val="28"/>
        </w:rPr>
        <w:t xml:space="preserve">ảo đảm các mục tiêu an sinh xã hội của Chính phủ, địa phương; tổ chức tốt việc thăm hỏi, chăm lo, động viên tinh thần và vật chất cho các đối tượng chính sách, cán bộ hưu trí, những gia đình nghèo, người neo đơn, cơ nhỡ hoặc có hoàn cảnh đặc biệt; </w:t>
      </w:r>
      <w:r w:rsidRPr="009C3662">
        <w:rPr>
          <w:szCs w:val="28"/>
          <w:lang w:val="nl-NL"/>
        </w:rPr>
        <w:t>tham gia tích cực vào các hoạt động đón Tết do địa phương tổ chức.</w:t>
      </w:r>
    </w:p>
    <w:p w:rsidR="00B523C0" w:rsidRPr="009C3662" w:rsidRDefault="00B523C0" w:rsidP="00C124B6">
      <w:pPr>
        <w:pStyle w:val="BodyTextIndent2"/>
        <w:spacing w:line="259" w:lineRule="auto"/>
        <w:ind w:firstLine="567"/>
        <w:rPr>
          <w:b/>
          <w:szCs w:val="28"/>
          <w:lang w:val="nl-NL"/>
        </w:rPr>
      </w:pPr>
      <w:r w:rsidRPr="009C3662">
        <w:rPr>
          <w:b/>
          <w:szCs w:val="28"/>
          <w:lang w:val="nl-NL"/>
        </w:rPr>
        <w:t>2. Về tổ chức</w:t>
      </w:r>
      <w:r>
        <w:rPr>
          <w:b/>
          <w:szCs w:val="28"/>
          <w:lang w:val="nl-NL"/>
        </w:rPr>
        <w:t xml:space="preserve"> </w:t>
      </w:r>
      <w:r w:rsidRPr="009C3662">
        <w:rPr>
          <w:b/>
          <w:szCs w:val="28"/>
          <w:lang w:val="nl-NL"/>
        </w:rPr>
        <w:t>thi hành án dân sự</w:t>
      </w:r>
    </w:p>
    <w:p w:rsidR="00B523C0" w:rsidRDefault="00B523C0" w:rsidP="00C124B6">
      <w:pPr>
        <w:pStyle w:val="BodyTextIndent2"/>
        <w:spacing w:line="259" w:lineRule="auto"/>
        <w:ind w:firstLine="567"/>
        <w:rPr>
          <w:szCs w:val="28"/>
          <w:lang w:val="nl-NL"/>
        </w:rPr>
      </w:pPr>
      <w:r w:rsidRPr="009C3662">
        <w:rPr>
          <w:szCs w:val="28"/>
          <w:lang w:val="nl-NL"/>
        </w:rPr>
        <w:t>2.1.</w:t>
      </w:r>
      <w:r>
        <w:rPr>
          <w:szCs w:val="28"/>
          <w:lang w:val="nl-NL"/>
        </w:rPr>
        <w:t xml:space="preserve"> </w:t>
      </w:r>
      <w:r>
        <w:rPr>
          <w:szCs w:val="28"/>
        </w:rPr>
        <w:t>Đẩy mạnh</w:t>
      </w:r>
      <w:r w:rsidRPr="008A0B1A">
        <w:rPr>
          <w:szCs w:val="28"/>
        </w:rPr>
        <w:t xml:space="preserve"> giải quyết trước Tết đối với các việc thi hành án có điều kiện thi hành, đặc biệt là các việc tồn đọng từ ngày 30/9/201</w:t>
      </w:r>
      <w:r>
        <w:rPr>
          <w:szCs w:val="28"/>
        </w:rPr>
        <w:t>5</w:t>
      </w:r>
      <w:r w:rsidRPr="008A0B1A">
        <w:rPr>
          <w:szCs w:val="28"/>
        </w:rPr>
        <w:t>trở về trước, nhằm giải tỏa lo lắng và tạo tâm lý phấn khởi cho người dân, góp phần bảo đảm ổn định trật tự xã hội trước và trong dịp Tết</w:t>
      </w:r>
      <w:r>
        <w:rPr>
          <w:szCs w:val="28"/>
        </w:rPr>
        <w:t>.</w:t>
      </w:r>
    </w:p>
    <w:p w:rsidR="00B523C0" w:rsidRDefault="00B523C0" w:rsidP="00C124B6">
      <w:pPr>
        <w:pStyle w:val="BodyTextIndent2"/>
        <w:spacing w:line="259" w:lineRule="auto"/>
        <w:ind w:firstLine="567"/>
        <w:rPr>
          <w:bCs/>
          <w:szCs w:val="28"/>
          <w:lang w:val="nl-NL"/>
        </w:rPr>
      </w:pPr>
      <w:r w:rsidRPr="009C3662">
        <w:rPr>
          <w:bCs/>
          <w:szCs w:val="28"/>
          <w:lang w:val="nl-NL"/>
        </w:rPr>
        <w:t xml:space="preserve">2.2. </w:t>
      </w:r>
      <w:r>
        <w:rPr>
          <w:bCs/>
          <w:szCs w:val="28"/>
          <w:lang w:val="nl-NL"/>
        </w:rPr>
        <w:t xml:space="preserve">Chú trọng công tác tuyên truyền, thuyết phục, vận động đương sự tự nguyện thi hành án. </w:t>
      </w:r>
      <w:r>
        <w:rPr>
          <w:szCs w:val="28"/>
        </w:rPr>
        <w:t>K</w:t>
      </w:r>
      <w:r w:rsidRPr="008A0B1A">
        <w:rPr>
          <w:szCs w:val="28"/>
        </w:rPr>
        <w:t>hông tổ chức cưỡng chế thi hành án có huy động lực lượng</w:t>
      </w:r>
      <w:r>
        <w:rPr>
          <w:szCs w:val="28"/>
        </w:rPr>
        <w:t xml:space="preserve"> t</w:t>
      </w:r>
      <w:r w:rsidRPr="008A0B1A">
        <w:rPr>
          <w:szCs w:val="28"/>
        </w:rPr>
        <w:t xml:space="preserve">rong thời gian từ ngày </w:t>
      </w:r>
      <w:r>
        <w:rPr>
          <w:szCs w:val="28"/>
        </w:rPr>
        <w:t>25/01</w:t>
      </w:r>
      <w:r w:rsidRPr="008A0B1A">
        <w:rPr>
          <w:szCs w:val="28"/>
        </w:rPr>
        <w:t>/201</w:t>
      </w:r>
      <w:r>
        <w:rPr>
          <w:szCs w:val="28"/>
        </w:rPr>
        <w:t xml:space="preserve">6 </w:t>
      </w:r>
      <w:r w:rsidRPr="008A0B1A">
        <w:rPr>
          <w:szCs w:val="28"/>
        </w:rPr>
        <w:t xml:space="preserve">(tức ngày 16 tháng Chạp năm </w:t>
      </w:r>
      <w:r>
        <w:rPr>
          <w:szCs w:val="28"/>
        </w:rPr>
        <w:t>Ất Mùi</w:t>
      </w:r>
      <w:r w:rsidRPr="008A0B1A">
        <w:rPr>
          <w:szCs w:val="28"/>
        </w:rPr>
        <w:t xml:space="preserve">) đến hết ngày </w:t>
      </w:r>
      <w:r>
        <w:rPr>
          <w:szCs w:val="28"/>
        </w:rPr>
        <w:t>25/02</w:t>
      </w:r>
      <w:r w:rsidRPr="008A0B1A">
        <w:rPr>
          <w:szCs w:val="28"/>
        </w:rPr>
        <w:t>/201</w:t>
      </w:r>
      <w:r>
        <w:rPr>
          <w:szCs w:val="28"/>
        </w:rPr>
        <w:t xml:space="preserve">6 </w:t>
      </w:r>
      <w:r w:rsidRPr="008A0B1A">
        <w:rPr>
          <w:szCs w:val="28"/>
        </w:rPr>
        <w:t>(tức ngày 18 tháng Giên</w:t>
      </w:r>
      <w:bookmarkStart w:id="0" w:name="_GoBack"/>
      <w:bookmarkEnd w:id="0"/>
      <w:r w:rsidRPr="008A0B1A">
        <w:rPr>
          <w:szCs w:val="28"/>
        </w:rPr>
        <w:t xml:space="preserve">g năm </w:t>
      </w:r>
      <w:r>
        <w:rPr>
          <w:szCs w:val="28"/>
        </w:rPr>
        <w:t>Bính Thân</w:t>
      </w:r>
      <w:r w:rsidRPr="008A0B1A">
        <w:rPr>
          <w:szCs w:val="28"/>
        </w:rPr>
        <w:t>)</w:t>
      </w:r>
      <w:r>
        <w:rPr>
          <w:szCs w:val="28"/>
        </w:rPr>
        <w:t>.</w:t>
      </w:r>
    </w:p>
    <w:p w:rsidR="00B523C0" w:rsidRPr="009C3662" w:rsidRDefault="00B523C0" w:rsidP="00C124B6">
      <w:pPr>
        <w:pStyle w:val="BodyTextIndent2"/>
        <w:spacing w:line="259" w:lineRule="auto"/>
        <w:ind w:firstLine="567"/>
        <w:rPr>
          <w:b/>
          <w:szCs w:val="28"/>
          <w:lang w:val="nl-NL"/>
        </w:rPr>
      </w:pPr>
      <w:r>
        <w:rPr>
          <w:b/>
          <w:szCs w:val="28"/>
          <w:lang w:val="nl-NL"/>
        </w:rPr>
        <w:t>3</w:t>
      </w:r>
      <w:r w:rsidRPr="009C3662">
        <w:rPr>
          <w:b/>
          <w:szCs w:val="28"/>
          <w:lang w:val="nl-NL"/>
        </w:rPr>
        <w:t>.Về tuyên truyền, phổ biến pháp luật và trợ giúp pháp lý</w:t>
      </w:r>
    </w:p>
    <w:p w:rsidR="00B523C0" w:rsidRPr="008A0B1A" w:rsidRDefault="00B523C0" w:rsidP="00C124B6">
      <w:pPr>
        <w:pStyle w:val="BodyTextIndent2"/>
        <w:spacing w:line="259" w:lineRule="auto"/>
        <w:ind w:firstLine="567"/>
        <w:rPr>
          <w:spacing w:val="-4"/>
          <w:szCs w:val="28"/>
          <w:lang w:val="nl-NL"/>
        </w:rPr>
      </w:pPr>
      <w:r w:rsidRPr="008A0B1A">
        <w:rPr>
          <w:spacing w:val="-4"/>
          <w:szCs w:val="28"/>
          <w:lang w:val="nl-NL"/>
        </w:rPr>
        <w:t xml:space="preserve">3.1. Vụ Phổ biến, giáo dục pháp luật, các Sở Tư pháp tăng cường chỉ đạo công tác phổ biến pháp luật nhằm nâng cao </w:t>
      </w:r>
      <w:r w:rsidRPr="008A0B1A">
        <w:rPr>
          <w:spacing w:val="-4"/>
          <w:szCs w:val="28"/>
        </w:rPr>
        <w:t xml:space="preserve">ý thức của </w:t>
      </w:r>
      <w:r>
        <w:rPr>
          <w:spacing w:val="-4"/>
          <w:szCs w:val="28"/>
        </w:rPr>
        <w:t>cán bộ, công chức, viên chức, người lao động và N</w:t>
      </w:r>
      <w:r w:rsidRPr="008A0B1A">
        <w:rPr>
          <w:spacing w:val="-4"/>
          <w:szCs w:val="28"/>
        </w:rPr>
        <w:t xml:space="preserve">hân dân </w:t>
      </w:r>
      <w:r w:rsidRPr="008A0B1A">
        <w:rPr>
          <w:spacing w:val="-4"/>
          <w:szCs w:val="28"/>
          <w:lang w:val="nl-NL"/>
        </w:rPr>
        <w:t>về</w:t>
      </w:r>
      <w:r>
        <w:rPr>
          <w:spacing w:val="-4"/>
          <w:szCs w:val="28"/>
          <w:lang w:val="nl-NL"/>
        </w:rPr>
        <w:t xml:space="preserve"> </w:t>
      </w:r>
      <w:r w:rsidRPr="008A0B1A">
        <w:rPr>
          <w:spacing w:val="-4"/>
          <w:szCs w:val="28"/>
          <w:lang w:val="nl-NL"/>
        </w:rPr>
        <w:t>pháp luật liên quan đến quản lý, sử dụng vũ khí, vật liệu nổ và công cụ hỗ trợ; về phòng, chống tội phạm, tệ nạn xã hội; về cấm sản xuất, nhập khẩu, buôn bán, tàng trữ, vận chuyển, đốt pháo và thả “đèn trời”; về an toàn giao thông;</w:t>
      </w:r>
      <w:r>
        <w:rPr>
          <w:spacing w:val="-4"/>
          <w:szCs w:val="28"/>
          <w:lang w:val="nl-NL"/>
        </w:rPr>
        <w:t xml:space="preserve"> </w:t>
      </w:r>
      <w:r w:rsidRPr="008A0B1A">
        <w:rPr>
          <w:spacing w:val="-4"/>
          <w:szCs w:val="28"/>
          <w:lang w:val="nl-NL"/>
        </w:rPr>
        <w:t xml:space="preserve">về phòng, chống mê tín dị đoan; về bảo vệ môi trường; về không sử dụng rượu, bia quá nồng độ cồn cho phép trong dịp Tết và việc thực hiện Chỉ thị số 02/CT-BTP ngày 25/3/2013 của Bộ trưởng Bộ Tư pháp về việc cán bộ, công chức, viên chức ngành Tư pháp không uống rượu, bia trong ngày làm việc; vềan toàn vệ sinh thực phẩm; về </w:t>
      </w:r>
      <w:r>
        <w:rPr>
          <w:spacing w:val="-4"/>
          <w:szCs w:val="28"/>
          <w:lang w:val="nl-NL"/>
        </w:rPr>
        <w:t xml:space="preserve">thực hiện </w:t>
      </w:r>
      <w:r w:rsidRPr="008A0B1A">
        <w:rPr>
          <w:spacing w:val="-4"/>
          <w:szCs w:val="28"/>
          <w:lang w:val="nl-NL"/>
        </w:rPr>
        <w:t>Cuộc vận động “Người Việt Nam ưu tiên dùng hàng Việt Nam”.</w:t>
      </w:r>
    </w:p>
    <w:p w:rsidR="00B523C0" w:rsidRPr="009C3662" w:rsidRDefault="00B523C0" w:rsidP="00C124B6">
      <w:pPr>
        <w:pStyle w:val="BodyTextIndent2"/>
        <w:spacing w:line="259" w:lineRule="auto"/>
        <w:ind w:firstLine="567"/>
        <w:rPr>
          <w:szCs w:val="28"/>
          <w:lang w:val="nl-NL"/>
        </w:rPr>
      </w:pPr>
      <w:r w:rsidRPr="009C3662">
        <w:rPr>
          <w:szCs w:val="28"/>
          <w:lang w:val="nl-NL"/>
        </w:rPr>
        <w:t>Việc phổ biến, tuyên truyền cần gắn</w:t>
      </w:r>
      <w:r>
        <w:rPr>
          <w:szCs w:val="28"/>
          <w:lang w:val="nl-NL"/>
        </w:rPr>
        <w:t xml:space="preserve"> </w:t>
      </w:r>
      <w:r w:rsidRPr="009C3662">
        <w:rPr>
          <w:szCs w:val="28"/>
          <w:lang w:val="nl-NL"/>
        </w:rPr>
        <w:t xml:space="preserve">với các hoạt động </w:t>
      </w:r>
      <w:r>
        <w:rPr>
          <w:szCs w:val="28"/>
          <w:lang w:val="nl-NL"/>
        </w:rPr>
        <w:t xml:space="preserve">chào mừng Đại hội đại biểu toàn quốc lần thứ XII của Đảng, </w:t>
      </w:r>
      <w:r w:rsidRPr="009C3662">
        <w:rPr>
          <w:szCs w:val="28"/>
          <w:lang w:val="nl-NL"/>
        </w:rPr>
        <w:t>kỷ niệm 8</w:t>
      </w:r>
      <w:r>
        <w:rPr>
          <w:szCs w:val="28"/>
          <w:lang w:val="nl-NL"/>
        </w:rPr>
        <w:t xml:space="preserve">6 </w:t>
      </w:r>
      <w:r w:rsidRPr="009C3662">
        <w:rPr>
          <w:szCs w:val="28"/>
          <w:lang w:val="nl-NL"/>
        </w:rPr>
        <w:t>năm ngày thành lập Đảng Cộng sản Việt Nam (03/02/1930 - 03/02/</w:t>
      </w:r>
      <w:r w:rsidRPr="009C3662">
        <w:rPr>
          <w:bCs/>
          <w:szCs w:val="28"/>
          <w:lang w:val="nl-NL"/>
        </w:rPr>
        <w:t>201</w:t>
      </w:r>
      <w:r>
        <w:rPr>
          <w:bCs/>
          <w:szCs w:val="28"/>
          <w:lang w:val="nl-NL"/>
        </w:rPr>
        <w:t>6</w:t>
      </w:r>
      <w:r w:rsidRPr="009C3662">
        <w:rPr>
          <w:szCs w:val="28"/>
          <w:lang w:val="nl-NL"/>
        </w:rPr>
        <w:t>),</w:t>
      </w:r>
      <w:r>
        <w:rPr>
          <w:szCs w:val="28"/>
          <w:lang w:val="nl-NL"/>
        </w:rPr>
        <w:t xml:space="preserve"> </w:t>
      </w:r>
      <w:r w:rsidRPr="009C3662">
        <w:rPr>
          <w:szCs w:val="28"/>
          <w:lang w:val="nl-NL"/>
        </w:rPr>
        <w:t>tiếp tục</w:t>
      </w:r>
      <w:r>
        <w:rPr>
          <w:szCs w:val="28"/>
          <w:lang w:val="nl-NL"/>
        </w:rPr>
        <w:t xml:space="preserve"> </w:t>
      </w:r>
      <w:r w:rsidRPr="009C3662">
        <w:rPr>
          <w:szCs w:val="28"/>
          <w:lang w:val="nl-NL"/>
        </w:rPr>
        <w:t xml:space="preserve">học tập và làm theo tấm gương đạo đức Hồ Chí Minh, Chuẩn mực đạo đức nghề nghiệp của cán bộ, công chức, viên chức </w:t>
      </w:r>
      <w:r>
        <w:rPr>
          <w:szCs w:val="28"/>
          <w:lang w:val="nl-NL"/>
        </w:rPr>
        <w:t>n</w:t>
      </w:r>
      <w:r w:rsidRPr="009C3662">
        <w:rPr>
          <w:szCs w:val="28"/>
          <w:lang w:val="nl-NL"/>
        </w:rPr>
        <w:t>gành Tư pháp.</w:t>
      </w:r>
    </w:p>
    <w:p w:rsidR="00B523C0" w:rsidRPr="0057024D" w:rsidRDefault="00B523C0" w:rsidP="00C124B6">
      <w:pPr>
        <w:pStyle w:val="BodyTextIndent2"/>
        <w:spacing w:line="259" w:lineRule="auto"/>
        <w:ind w:firstLine="567"/>
        <w:rPr>
          <w:szCs w:val="28"/>
          <w:lang w:val="nl-NL"/>
        </w:rPr>
      </w:pPr>
      <w:r w:rsidRPr="0070691F">
        <w:rPr>
          <w:szCs w:val="28"/>
          <w:lang w:val="nl-NL"/>
        </w:rPr>
        <w:t>3</w:t>
      </w:r>
      <w:r w:rsidRPr="009C3662">
        <w:rPr>
          <w:szCs w:val="28"/>
          <w:lang w:val="nl-NL"/>
        </w:rPr>
        <w:t>.2. Báo Pháp luật Việt Nam</w:t>
      </w:r>
      <w:r w:rsidRPr="0057024D">
        <w:rPr>
          <w:szCs w:val="28"/>
          <w:lang w:val="nl-NL"/>
        </w:rPr>
        <w:t xml:space="preserve">, Cục Công nghệ thông tin làm tốt công tác thông tin, tuyên truyền các nội dung nêu tại mục </w:t>
      </w:r>
      <w:r w:rsidRPr="0070691F">
        <w:rPr>
          <w:szCs w:val="28"/>
          <w:lang w:val="nl-NL"/>
        </w:rPr>
        <w:t>3</w:t>
      </w:r>
      <w:r w:rsidRPr="009C3662">
        <w:rPr>
          <w:szCs w:val="28"/>
          <w:lang w:val="nl-NL"/>
        </w:rPr>
        <w:t xml:space="preserve">.1 của Chỉ thị này, để </w:t>
      </w:r>
      <w:r>
        <w:rPr>
          <w:szCs w:val="28"/>
          <w:lang w:val="nl-NL"/>
        </w:rPr>
        <w:t>N</w:t>
      </w:r>
      <w:r w:rsidRPr="009C3662">
        <w:rPr>
          <w:szCs w:val="28"/>
          <w:lang w:val="nl-NL"/>
        </w:rPr>
        <w:t>hân dân hiểu rõ</w:t>
      </w:r>
      <w:r w:rsidRPr="0057024D">
        <w:rPr>
          <w:szCs w:val="28"/>
          <w:lang w:val="nl-NL"/>
        </w:rPr>
        <w:t>, đồng thuận và giám sát thực hiện.</w:t>
      </w:r>
    </w:p>
    <w:p w:rsidR="00B523C0" w:rsidRPr="0057024D" w:rsidRDefault="00B523C0" w:rsidP="00C124B6">
      <w:pPr>
        <w:pStyle w:val="BodyTextIndent2"/>
        <w:spacing w:line="259" w:lineRule="auto"/>
        <w:ind w:firstLine="567"/>
        <w:rPr>
          <w:szCs w:val="28"/>
          <w:lang w:val="nl-NL"/>
        </w:rPr>
      </w:pPr>
      <w:r w:rsidRPr="0070691F">
        <w:rPr>
          <w:szCs w:val="28"/>
          <w:lang w:val="nl-NL"/>
        </w:rPr>
        <w:t>3</w:t>
      </w:r>
      <w:r w:rsidRPr="0057024D">
        <w:rPr>
          <w:szCs w:val="28"/>
          <w:lang w:val="nl-NL"/>
        </w:rPr>
        <w:t>.3. Giám đốc các Sở Tư pháp:</w:t>
      </w:r>
    </w:p>
    <w:p w:rsidR="00B523C0" w:rsidRPr="0057024D" w:rsidRDefault="00B523C0" w:rsidP="00C124B6">
      <w:pPr>
        <w:pStyle w:val="BodyTextIndent2"/>
        <w:spacing w:line="259" w:lineRule="auto"/>
        <w:ind w:firstLine="567"/>
        <w:rPr>
          <w:szCs w:val="28"/>
          <w:lang w:val="nl-NL"/>
        </w:rPr>
      </w:pPr>
      <w:r w:rsidRPr="0057024D">
        <w:rPr>
          <w:szCs w:val="28"/>
          <w:lang w:val="nl-NL"/>
        </w:rPr>
        <w:t>-</w:t>
      </w:r>
      <w:r>
        <w:rPr>
          <w:szCs w:val="28"/>
          <w:lang w:val="nl-NL"/>
        </w:rPr>
        <w:t xml:space="preserve"> </w:t>
      </w:r>
      <w:r w:rsidRPr="0057024D">
        <w:rPr>
          <w:szCs w:val="28"/>
          <w:lang w:val="nl-NL"/>
        </w:rPr>
        <w:t>Chỉ đạo Trung tâm Trợ giúp pháp lý Nhà nước tỉnh, thành phố trực thuộc Trung ương</w:t>
      </w:r>
      <w:r>
        <w:rPr>
          <w:szCs w:val="28"/>
          <w:lang w:val="nl-NL"/>
        </w:rPr>
        <w:t xml:space="preserve"> </w:t>
      </w:r>
      <w:r w:rsidRPr="0057024D">
        <w:rPr>
          <w:szCs w:val="28"/>
          <w:lang w:val="nl-NL"/>
        </w:rPr>
        <w:t>kịp thời tổ chức hoạt động trợ giúp pháp lý cho các đối tượng theo quy định của Luật Trợ giúp pháp lý và các chính sách an sinh xã hội; kiến nghị các cơ quan nhà nước có thẩm quyền đẩy nhanh giải quyết dứt điểm các chế độ, chính sách để người dân yên tâm, phấn khởi trong dịp Tết.</w:t>
      </w:r>
    </w:p>
    <w:p w:rsidR="00B523C0" w:rsidRPr="0057024D" w:rsidRDefault="00B523C0" w:rsidP="00C124B6">
      <w:pPr>
        <w:pStyle w:val="BodyTextIndent2"/>
        <w:spacing w:line="259" w:lineRule="auto"/>
        <w:ind w:firstLine="567"/>
        <w:rPr>
          <w:szCs w:val="28"/>
          <w:lang w:val="nl-NL"/>
        </w:rPr>
      </w:pPr>
      <w:r w:rsidRPr="0057024D">
        <w:rPr>
          <w:szCs w:val="28"/>
          <w:lang w:val="nl-NL"/>
        </w:rPr>
        <w:t>-</w:t>
      </w:r>
      <w:r>
        <w:rPr>
          <w:szCs w:val="28"/>
          <w:lang w:val="nl-NL"/>
        </w:rPr>
        <w:t xml:space="preserve"> </w:t>
      </w:r>
      <w:r w:rsidRPr="0057024D">
        <w:rPr>
          <w:szCs w:val="28"/>
          <w:lang w:val="nl-NL"/>
        </w:rPr>
        <w:t xml:space="preserve">Chỉ đạo đơn vị báo chí, Trang thông tin điện tử trực thuộc Sở tăng cường các hoạt động thông tin, tuyên truyền các nội dung nêu tại mục </w:t>
      </w:r>
      <w:r w:rsidRPr="0070691F">
        <w:rPr>
          <w:szCs w:val="28"/>
          <w:lang w:val="nl-NL"/>
        </w:rPr>
        <w:t>3</w:t>
      </w:r>
      <w:r w:rsidRPr="0057024D">
        <w:rPr>
          <w:szCs w:val="28"/>
          <w:lang w:val="nl-NL"/>
        </w:rPr>
        <w:t xml:space="preserve">.1 của Chỉ thị này, để </w:t>
      </w:r>
      <w:r>
        <w:rPr>
          <w:szCs w:val="28"/>
          <w:lang w:val="nl-NL"/>
        </w:rPr>
        <w:t>N</w:t>
      </w:r>
      <w:r w:rsidRPr="0057024D">
        <w:rPr>
          <w:szCs w:val="28"/>
          <w:lang w:val="nl-NL"/>
        </w:rPr>
        <w:t>hân dân hiểu rõ, đồng thuận và giám sát thực hiện.</w:t>
      </w:r>
    </w:p>
    <w:p w:rsidR="00B523C0" w:rsidRPr="0057024D" w:rsidRDefault="00B523C0" w:rsidP="00C124B6">
      <w:pPr>
        <w:pStyle w:val="BodyTextIndent2"/>
        <w:spacing w:line="259" w:lineRule="auto"/>
        <w:ind w:firstLine="567"/>
        <w:rPr>
          <w:b/>
          <w:szCs w:val="28"/>
          <w:lang w:val="nl-NL"/>
        </w:rPr>
      </w:pPr>
      <w:r w:rsidRPr="0070691F">
        <w:rPr>
          <w:b/>
          <w:szCs w:val="28"/>
          <w:lang w:val="nl-NL"/>
        </w:rPr>
        <w:t>4</w:t>
      </w:r>
      <w:r w:rsidRPr="0057024D">
        <w:rPr>
          <w:b/>
          <w:szCs w:val="28"/>
          <w:lang w:val="nl-NL"/>
        </w:rPr>
        <w:t>. Về giải quyết khiếu nại, tố cáo của công dân</w:t>
      </w:r>
    </w:p>
    <w:p w:rsidR="00B523C0" w:rsidRPr="0057024D" w:rsidRDefault="00B523C0" w:rsidP="00C124B6">
      <w:pPr>
        <w:pStyle w:val="BodyTextIndent2"/>
        <w:spacing w:line="259" w:lineRule="auto"/>
        <w:ind w:firstLine="567"/>
        <w:rPr>
          <w:szCs w:val="28"/>
          <w:lang w:val="nl-NL"/>
        </w:rPr>
      </w:pPr>
      <w:r w:rsidRPr="0070691F">
        <w:rPr>
          <w:szCs w:val="28"/>
          <w:lang w:val="nl-NL"/>
        </w:rPr>
        <w:t>4</w:t>
      </w:r>
      <w:r w:rsidRPr="0057024D">
        <w:rPr>
          <w:szCs w:val="28"/>
          <w:lang w:val="nl-NL"/>
        </w:rPr>
        <w:t>.1. Thủ trưởng các đơn vị thuộc Bộ, Giám đốc các Sở Tư pháp, Thủ trưởng cơ quan Thi hành án dân sự các cấp tập trung chỉ đạo và tổ chức giải quyết tốt các khiếu nại, tố cáo của công dân trước dịp Tết, không để hoặc hạn chế tối đa phát sinh các vụ khiếu nại bức xúc, góp phần ổn định an ninh chính trị, trật tự an toàn xã hội.</w:t>
      </w:r>
    </w:p>
    <w:p w:rsidR="00B523C0" w:rsidRPr="0057024D" w:rsidRDefault="00B523C0" w:rsidP="00C124B6">
      <w:pPr>
        <w:pStyle w:val="BodyTextIndent2"/>
        <w:spacing w:line="259" w:lineRule="auto"/>
        <w:ind w:firstLine="567"/>
        <w:rPr>
          <w:szCs w:val="28"/>
          <w:lang w:val="nl-NL"/>
        </w:rPr>
      </w:pPr>
      <w:r>
        <w:rPr>
          <w:szCs w:val="28"/>
          <w:lang w:val="nl-NL"/>
        </w:rPr>
        <w:t>4</w:t>
      </w:r>
      <w:r w:rsidRPr="0057024D">
        <w:rPr>
          <w:szCs w:val="28"/>
          <w:lang w:val="nl-NL"/>
        </w:rPr>
        <w:t>.2. Thanh tra Bộ</w:t>
      </w:r>
      <w:r>
        <w:rPr>
          <w:szCs w:val="28"/>
          <w:lang w:val="nl-NL"/>
        </w:rPr>
        <w:t xml:space="preserve">, các </w:t>
      </w:r>
      <w:r w:rsidRPr="0057024D">
        <w:rPr>
          <w:szCs w:val="28"/>
          <w:lang w:val="nl-NL"/>
        </w:rPr>
        <w:t>cơ quan Thi hành án dân sự tổ chức chu đáo việc tiếp công dân và xử lý kịp thời đơn thư khiếu nại, tố cáo trước Tết, tập trung giải quyết các khiếu nại, tố cáo bức xúc, kéo dài.</w:t>
      </w:r>
    </w:p>
    <w:p w:rsidR="00B523C0" w:rsidRPr="0057024D" w:rsidRDefault="00B523C0" w:rsidP="00C124B6">
      <w:pPr>
        <w:pStyle w:val="BodyTextIndent2"/>
        <w:spacing w:line="259" w:lineRule="auto"/>
        <w:ind w:firstLine="567"/>
        <w:rPr>
          <w:b/>
          <w:szCs w:val="28"/>
          <w:lang w:val="nl-NL"/>
        </w:rPr>
      </w:pPr>
      <w:r>
        <w:rPr>
          <w:b/>
          <w:szCs w:val="28"/>
          <w:lang w:val="nl-NL"/>
        </w:rPr>
        <w:t>5</w:t>
      </w:r>
      <w:r w:rsidRPr="0057024D">
        <w:rPr>
          <w:b/>
          <w:szCs w:val="28"/>
          <w:lang w:val="nl-NL"/>
        </w:rPr>
        <w:t>. Tổ chức thực hiện</w:t>
      </w:r>
    </w:p>
    <w:p w:rsidR="00B523C0" w:rsidRPr="0057024D" w:rsidRDefault="00B523C0" w:rsidP="00C124B6">
      <w:pPr>
        <w:pStyle w:val="BodyTextIndent2"/>
        <w:spacing w:line="259" w:lineRule="auto"/>
        <w:ind w:firstLine="567"/>
        <w:rPr>
          <w:szCs w:val="28"/>
          <w:lang w:val="pt-BR"/>
        </w:rPr>
      </w:pPr>
      <w:r w:rsidRPr="0070691F">
        <w:rPr>
          <w:szCs w:val="28"/>
          <w:lang w:val="pt-BR"/>
        </w:rPr>
        <w:t>5</w:t>
      </w:r>
      <w:r w:rsidRPr="0057024D">
        <w:rPr>
          <w:szCs w:val="28"/>
          <w:lang w:val="pt-BR"/>
        </w:rPr>
        <w:t>.1. Thủ trưởng các đơn vị thuộc Bộ có trách nhiệm tổ chức thực hiện nghiêm Chỉ thị này. Giám đốc Sở Tư pháp, Cục trưởng Cục Thi hành án dân sự tỉnh, thành phố trực thuộc Trung ương có trách nhiệm tổ chức thực hiện nghiêm Chỉ thị này và sự chỉ đạo của UBND cấp tỉnh về việc tổ chức đón Tết.</w:t>
      </w:r>
    </w:p>
    <w:p w:rsidR="00B523C0" w:rsidRPr="0070691F" w:rsidRDefault="00B523C0" w:rsidP="00C124B6">
      <w:pPr>
        <w:pStyle w:val="BodyTextIndent2"/>
        <w:spacing w:line="259" w:lineRule="auto"/>
        <w:ind w:firstLine="567"/>
        <w:rPr>
          <w:color w:val="FF0000"/>
          <w:szCs w:val="28"/>
        </w:rPr>
      </w:pPr>
      <w:r w:rsidRPr="0070691F">
        <w:rPr>
          <w:szCs w:val="28"/>
        </w:rPr>
        <w:t>5</w:t>
      </w:r>
      <w:r w:rsidRPr="0057024D">
        <w:rPr>
          <w:szCs w:val="28"/>
        </w:rPr>
        <w:t>.2. Thủ trưởng các đơn vị thuộc Bộ, người đứng đầu các tổ chức chính trị, chính trị - xã hội trong cơ quan Bộ, Giám đốc Sở Tư pháp, Cục trưởng Cục Thi hành án dân sự tỉnh, thành phố trực thuộc Trung ương báo cáo Lãnh đạo Bộ Tư pháp</w:t>
      </w:r>
      <w:r>
        <w:rPr>
          <w:szCs w:val="28"/>
        </w:rPr>
        <w:t xml:space="preserve"> </w:t>
      </w:r>
      <w:r w:rsidRPr="0057024D">
        <w:rPr>
          <w:lang w:val="nb-NO"/>
        </w:rPr>
        <w:t>kịp thời các vấn đề phát sinh đột xuất thông qua Văn phòng Bộ</w:t>
      </w:r>
      <w:r w:rsidRPr="0057024D">
        <w:rPr>
          <w:szCs w:val="28"/>
        </w:rPr>
        <w:t xml:space="preserve">; </w:t>
      </w:r>
      <w:r w:rsidRPr="002C6D2B">
        <w:rPr>
          <w:szCs w:val="28"/>
        </w:rPr>
        <w:t>báo cáo tình hình tổ chức Tết tại đơn vị, cán bộ, công chức, viên chức trong đơn vị và tình hình triển khai thực hiện Chỉ thị này</w:t>
      </w:r>
      <w:r>
        <w:rPr>
          <w:szCs w:val="28"/>
        </w:rPr>
        <w:t xml:space="preserve"> </w:t>
      </w:r>
      <w:r w:rsidRPr="002C6D2B">
        <w:rPr>
          <w:b/>
          <w:szCs w:val="28"/>
        </w:rPr>
        <w:t xml:space="preserve">chậm nhất là ngày </w:t>
      </w:r>
      <w:r>
        <w:rPr>
          <w:b/>
          <w:szCs w:val="28"/>
        </w:rPr>
        <w:t xml:space="preserve">15 </w:t>
      </w:r>
      <w:r w:rsidRPr="002C6D2B">
        <w:rPr>
          <w:b/>
          <w:szCs w:val="28"/>
        </w:rPr>
        <w:t>tháng 02 năm 201</w:t>
      </w:r>
      <w:r>
        <w:rPr>
          <w:b/>
          <w:szCs w:val="28"/>
        </w:rPr>
        <w:t xml:space="preserve">6 </w:t>
      </w:r>
      <w:r w:rsidRPr="002C6D2B">
        <w:rPr>
          <w:b/>
          <w:szCs w:val="28"/>
        </w:rPr>
        <w:t>(</w:t>
      </w:r>
      <w:r w:rsidRPr="003F4B59">
        <w:rPr>
          <w:b/>
          <w:szCs w:val="28"/>
        </w:rPr>
        <w:t>tức ngày 0</w:t>
      </w:r>
      <w:r>
        <w:rPr>
          <w:b/>
          <w:szCs w:val="28"/>
        </w:rPr>
        <w:t>8</w:t>
      </w:r>
      <w:r w:rsidRPr="003F4B59">
        <w:rPr>
          <w:b/>
          <w:szCs w:val="28"/>
        </w:rPr>
        <w:t xml:space="preserve"> tháng Giêng năm Bính Thân</w:t>
      </w:r>
      <w:r w:rsidRPr="002C6D2B">
        <w:rPr>
          <w:b/>
          <w:szCs w:val="28"/>
        </w:rPr>
        <w:t>)</w:t>
      </w:r>
      <w:r>
        <w:rPr>
          <w:b/>
          <w:szCs w:val="28"/>
        </w:rPr>
        <w:t xml:space="preserve"> </w:t>
      </w:r>
      <w:r w:rsidRPr="002C6D2B">
        <w:rPr>
          <w:szCs w:val="28"/>
        </w:rPr>
        <w:t xml:space="preserve">tới Văn phòng Bộ (gửi </w:t>
      </w:r>
      <w:r>
        <w:rPr>
          <w:szCs w:val="28"/>
        </w:rPr>
        <w:t xml:space="preserve">bằng </w:t>
      </w:r>
      <w:r w:rsidRPr="002C6D2B">
        <w:rPr>
          <w:szCs w:val="28"/>
        </w:rPr>
        <w:t xml:space="preserve">văn bản điện tử tới hộp thư </w:t>
      </w:r>
      <w:hyperlink r:id="rId6" w:history="1">
        <w:r w:rsidRPr="00C52924">
          <w:rPr>
            <w:i/>
            <w:szCs w:val="28"/>
          </w:rPr>
          <w:t>tonghopvpb@moj.gov.vn</w:t>
        </w:r>
      </w:hyperlink>
      <w:r w:rsidRPr="002C6D2B">
        <w:rPr>
          <w:szCs w:val="28"/>
        </w:rPr>
        <w:t>).</w:t>
      </w:r>
    </w:p>
    <w:p w:rsidR="00B523C0" w:rsidRPr="000B1BAE" w:rsidRDefault="00B523C0" w:rsidP="00C124B6">
      <w:pPr>
        <w:pStyle w:val="BodyTextIndent2"/>
        <w:spacing w:line="259" w:lineRule="auto"/>
        <w:ind w:firstLine="567"/>
        <w:rPr>
          <w:szCs w:val="28"/>
        </w:rPr>
      </w:pPr>
      <w:r w:rsidRPr="000B1BAE">
        <w:rPr>
          <w:szCs w:val="28"/>
        </w:rPr>
        <w:t>Tổng cục Thi hành án dân sự có trách nhiệm chỉ đạo thực hiện và theo dõi, tổng hợp tình hình thực hiện Chỉ thị này trong hệ thống các cơ quan Thi hành án dân sự; Thanh tra Bộ có trách nhiệm theo dõi, tổng hợp tình hình khiếu nại, tố cáo và phòng chống tham nhũng trong dịp Tết;</w:t>
      </w:r>
      <w:r>
        <w:rPr>
          <w:szCs w:val="28"/>
        </w:rPr>
        <w:t xml:space="preserve"> </w:t>
      </w:r>
      <w:r w:rsidRPr="000B1BAE">
        <w:rPr>
          <w:szCs w:val="28"/>
        </w:rPr>
        <w:t>Cục Công tác phía Nam có trách nhiệm theo dõi và tổng hợp tình hình thực hiện tại các tỉnh phía Nam, gửi báo cáo sơ bộ tới</w:t>
      </w:r>
      <w:r>
        <w:rPr>
          <w:szCs w:val="28"/>
        </w:rPr>
        <w:t xml:space="preserve"> Văn phòng Bộ qua</w:t>
      </w:r>
      <w:r w:rsidRPr="000B1BAE">
        <w:rPr>
          <w:szCs w:val="28"/>
        </w:rPr>
        <w:t xml:space="preserve"> hộp thư</w:t>
      </w:r>
      <w:r>
        <w:rPr>
          <w:szCs w:val="28"/>
        </w:rPr>
        <w:t xml:space="preserve"> điện tử </w:t>
      </w:r>
      <w:hyperlink r:id="rId7" w:history="1">
        <w:r w:rsidRPr="003F4B59">
          <w:rPr>
            <w:i/>
            <w:szCs w:val="28"/>
          </w:rPr>
          <w:t>tonghopvpb@moj.gov.vn</w:t>
        </w:r>
      </w:hyperlink>
      <w:r>
        <w:t xml:space="preserve"> </w:t>
      </w:r>
      <w:r w:rsidRPr="000B1BAE">
        <w:rPr>
          <w:b/>
          <w:szCs w:val="28"/>
        </w:rPr>
        <w:t>chậm nhất là trước 1</w:t>
      </w:r>
      <w:r w:rsidRPr="0070691F">
        <w:rPr>
          <w:b/>
          <w:szCs w:val="28"/>
        </w:rPr>
        <w:t>6</w:t>
      </w:r>
      <w:r w:rsidRPr="000B1BAE">
        <w:rPr>
          <w:b/>
          <w:szCs w:val="28"/>
        </w:rPr>
        <w:t xml:space="preserve">h00 </w:t>
      </w:r>
      <w:r w:rsidRPr="002C6D2B">
        <w:rPr>
          <w:b/>
          <w:szCs w:val="28"/>
        </w:rPr>
        <w:t xml:space="preserve">ngày </w:t>
      </w:r>
      <w:r>
        <w:rPr>
          <w:b/>
          <w:szCs w:val="28"/>
        </w:rPr>
        <w:t>12</w:t>
      </w:r>
      <w:r w:rsidRPr="002C6D2B">
        <w:rPr>
          <w:b/>
          <w:szCs w:val="28"/>
        </w:rPr>
        <w:t xml:space="preserve"> tháng 02 năm 201</w:t>
      </w:r>
      <w:r>
        <w:rPr>
          <w:b/>
          <w:szCs w:val="28"/>
        </w:rPr>
        <w:t>6</w:t>
      </w:r>
      <w:r w:rsidRPr="002C6D2B">
        <w:rPr>
          <w:b/>
          <w:szCs w:val="28"/>
        </w:rPr>
        <w:t xml:space="preserve"> (</w:t>
      </w:r>
      <w:r w:rsidRPr="003F4B59">
        <w:rPr>
          <w:b/>
          <w:szCs w:val="28"/>
        </w:rPr>
        <w:t>tức ngày 05 tháng Giêng năm Bính Thân</w:t>
      </w:r>
      <w:r w:rsidRPr="002C6D2B">
        <w:rPr>
          <w:b/>
          <w:szCs w:val="28"/>
        </w:rPr>
        <w:t>)</w:t>
      </w:r>
      <w:r>
        <w:rPr>
          <w:b/>
          <w:szCs w:val="28"/>
        </w:rPr>
        <w:t xml:space="preserve"> </w:t>
      </w:r>
      <w:r w:rsidRPr="000B1BAE">
        <w:rPr>
          <w:szCs w:val="28"/>
        </w:rPr>
        <w:t xml:space="preserve">và báo cáo chính thức </w:t>
      </w:r>
      <w:r w:rsidRPr="000B1BAE">
        <w:rPr>
          <w:b/>
          <w:szCs w:val="28"/>
        </w:rPr>
        <w:t xml:space="preserve">chậm nhất là </w:t>
      </w:r>
      <w:r w:rsidRPr="002C6D2B">
        <w:rPr>
          <w:b/>
          <w:szCs w:val="28"/>
        </w:rPr>
        <w:t xml:space="preserve">ngày </w:t>
      </w:r>
      <w:r>
        <w:rPr>
          <w:b/>
          <w:szCs w:val="28"/>
        </w:rPr>
        <w:t>15</w:t>
      </w:r>
      <w:r w:rsidRPr="002C6D2B">
        <w:rPr>
          <w:b/>
          <w:szCs w:val="28"/>
        </w:rPr>
        <w:t xml:space="preserve"> tháng 02 năm 201</w:t>
      </w:r>
      <w:r>
        <w:rPr>
          <w:b/>
          <w:szCs w:val="28"/>
        </w:rPr>
        <w:t>6</w:t>
      </w:r>
      <w:r w:rsidRPr="002C6D2B">
        <w:rPr>
          <w:b/>
          <w:szCs w:val="28"/>
        </w:rPr>
        <w:t xml:space="preserve"> (</w:t>
      </w:r>
      <w:r w:rsidRPr="003F4B59">
        <w:rPr>
          <w:b/>
          <w:szCs w:val="28"/>
        </w:rPr>
        <w:t>tức ngày 0</w:t>
      </w:r>
      <w:r>
        <w:rPr>
          <w:b/>
          <w:szCs w:val="28"/>
        </w:rPr>
        <w:t>8</w:t>
      </w:r>
      <w:r w:rsidRPr="003F4B59">
        <w:rPr>
          <w:b/>
          <w:szCs w:val="28"/>
        </w:rPr>
        <w:t xml:space="preserve"> tháng Giêng năm Bính Thân</w:t>
      </w:r>
      <w:r w:rsidRPr="002C6D2B">
        <w:rPr>
          <w:b/>
          <w:szCs w:val="28"/>
        </w:rPr>
        <w:t>)</w:t>
      </w:r>
      <w:r>
        <w:rPr>
          <w:b/>
          <w:szCs w:val="28"/>
        </w:rPr>
        <w:t xml:space="preserve"> </w:t>
      </w:r>
      <w:r w:rsidRPr="000B1BAE">
        <w:rPr>
          <w:szCs w:val="28"/>
        </w:rPr>
        <w:t>tới Văn phòng Bộ để tổng hợp chung.</w:t>
      </w:r>
    </w:p>
    <w:p w:rsidR="00B523C0" w:rsidRPr="000B1BAE" w:rsidRDefault="00B523C0" w:rsidP="00C124B6">
      <w:pPr>
        <w:pStyle w:val="BodyTextIndent2"/>
        <w:spacing w:line="259" w:lineRule="auto"/>
        <w:ind w:firstLine="567"/>
        <w:rPr>
          <w:szCs w:val="28"/>
        </w:rPr>
      </w:pPr>
      <w:r w:rsidRPr="000B1BAE">
        <w:rPr>
          <w:szCs w:val="28"/>
        </w:rPr>
        <w:t>Văn phòng Bộ có trách nhiệm giúp Bộ trưởng đôn đốc, theo dõi việc triển khai thực hiện Chỉ thị này; tổng hợp tình hình, báo cáo Chính phủ, Bộ trưởng về tình hình tổ chức Tết trong toàn Ngành.</w:t>
      </w:r>
    </w:p>
    <w:p w:rsidR="00B523C0" w:rsidRPr="000B1BAE" w:rsidRDefault="00B523C0" w:rsidP="00C124B6">
      <w:pPr>
        <w:pStyle w:val="BodyTextIndent2"/>
        <w:spacing w:line="259" w:lineRule="auto"/>
        <w:ind w:firstLine="567"/>
        <w:rPr>
          <w:spacing w:val="-6"/>
          <w:szCs w:val="28"/>
          <w:lang w:val="nl-NL"/>
        </w:rPr>
      </w:pPr>
      <w:r w:rsidRPr="000B1BAE">
        <w:rPr>
          <w:spacing w:val="-6"/>
          <w:szCs w:val="28"/>
        </w:rPr>
        <w:t xml:space="preserve">Chỉ thị này được phổ biến đến </w:t>
      </w:r>
      <w:r w:rsidRPr="000B1BAE">
        <w:rPr>
          <w:spacing w:val="-6"/>
          <w:szCs w:val="28"/>
          <w:lang w:val="nl-NL"/>
        </w:rPr>
        <w:t xml:space="preserve">các đơn vị thuộc Bộ, </w:t>
      </w:r>
      <w:r w:rsidRPr="003924DC">
        <w:rPr>
          <w:szCs w:val="28"/>
          <w:lang w:val="nl-NL"/>
        </w:rPr>
        <w:t>các tổ chức chính trị, chính trị - xã hội trong cơ quan Bộ</w:t>
      </w:r>
      <w:r>
        <w:rPr>
          <w:szCs w:val="28"/>
          <w:lang w:val="nl-NL"/>
        </w:rPr>
        <w:t xml:space="preserve">; </w:t>
      </w:r>
      <w:r w:rsidRPr="000B1BAE">
        <w:rPr>
          <w:spacing w:val="-6"/>
          <w:szCs w:val="28"/>
          <w:lang w:val="nl-NL"/>
        </w:rPr>
        <w:t>Sở Tư pháp, cơ quan Thi hành án dân sự các tỉnh, thành phố trực thuộc Trung ương</w:t>
      </w:r>
      <w:r w:rsidRPr="000B1BAE">
        <w:rPr>
          <w:spacing w:val="-6"/>
          <w:szCs w:val="28"/>
        </w:rPr>
        <w:t xml:space="preserve"> để thực hiện./.</w:t>
      </w:r>
    </w:p>
    <w:tbl>
      <w:tblPr>
        <w:tblW w:w="9140" w:type="dxa"/>
        <w:tblInd w:w="-106" w:type="dxa"/>
        <w:tblLook w:val="0000"/>
      </w:tblPr>
      <w:tblGrid>
        <w:gridCol w:w="5670"/>
        <w:gridCol w:w="3470"/>
      </w:tblGrid>
      <w:tr w:rsidR="00B523C0" w:rsidRPr="000B1BAE">
        <w:trPr>
          <w:trHeight w:val="2206"/>
        </w:trPr>
        <w:tc>
          <w:tcPr>
            <w:tcW w:w="5670" w:type="dxa"/>
          </w:tcPr>
          <w:p w:rsidR="00B523C0" w:rsidRPr="000B1BAE" w:rsidRDefault="00B523C0">
            <w:pPr>
              <w:spacing w:before="60" w:after="60"/>
              <w:rPr>
                <w:iCs/>
                <w:sz w:val="20"/>
                <w:szCs w:val="22"/>
                <w:lang w:val="nl-NL"/>
              </w:rPr>
            </w:pPr>
            <w:r w:rsidRPr="000B1BAE">
              <w:rPr>
                <w:b/>
                <w:bCs/>
                <w:i/>
                <w:iCs/>
                <w:lang w:val="nl-NL"/>
              </w:rPr>
              <w:t>Nơi nhận:</w:t>
            </w:r>
          </w:p>
          <w:p w:rsidR="00B523C0" w:rsidRPr="000B1BAE" w:rsidRDefault="00B523C0" w:rsidP="00571275">
            <w:pPr>
              <w:spacing w:after="40"/>
              <w:ind w:right="1168"/>
              <w:rPr>
                <w:i/>
                <w:iCs/>
                <w:sz w:val="22"/>
                <w:szCs w:val="22"/>
                <w:lang w:val="nb-NO"/>
              </w:rPr>
            </w:pPr>
            <w:r w:rsidRPr="000B1BAE">
              <w:rPr>
                <w:i/>
                <w:iCs/>
                <w:sz w:val="22"/>
                <w:szCs w:val="22"/>
                <w:lang w:val="nb-NO"/>
              </w:rPr>
              <w:t>-</w:t>
            </w:r>
            <w:r w:rsidRPr="000B1BAE">
              <w:rPr>
                <w:iCs/>
                <w:sz w:val="22"/>
                <w:szCs w:val="22"/>
                <w:lang w:val="nb-NO"/>
              </w:rPr>
              <w:t xml:space="preserve"> Thủ tướng Chính phủ (để báo cáo);</w:t>
            </w:r>
          </w:p>
          <w:p w:rsidR="00B523C0" w:rsidRPr="000B1BAE" w:rsidRDefault="00B523C0" w:rsidP="00571275">
            <w:pPr>
              <w:spacing w:after="40"/>
              <w:ind w:right="1168"/>
              <w:rPr>
                <w:iCs/>
                <w:sz w:val="22"/>
                <w:szCs w:val="22"/>
                <w:lang w:val="nb-NO"/>
              </w:rPr>
            </w:pPr>
            <w:r w:rsidRPr="000B1BAE">
              <w:rPr>
                <w:i/>
                <w:iCs/>
                <w:sz w:val="22"/>
                <w:szCs w:val="22"/>
                <w:lang w:val="nb-NO"/>
              </w:rPr>
              <w:t xml:space="preserve">- </w:t>
            </w:r>
            <w:r w:rsidRPr="000B1BAE">
              <w:rPr>
                <w:iCs/>
                <w:sz w:val="22"/>
                <w:szCs w:val="22"/>
                <w:lang w:val="nb-NO"/>
              </w:rPr>
              <w:t>P</w:t>
            </w:r>
            <w:r>
              <w:rPr>
                <w:iCs/>
                <w:sz w:val="22"/>
                <w:szCs w:val="22"/>
                <w:lang w:val="nb-NO"/>
              </w:rPr>
              <w:t>hó TTCP</w:t>
            </w:r>
            <w:r w:rsidRPr="000B1BAE">
              <w:rPr>
                <w:iCs/>
                <w:sz w:val="22"/>
                <w:szCs w:val="22"/>
                <w:lang w:val="nb-NO"/>
              </w:rPr>
              <w:t>Nguyễn Xuân Phúc (để báo cáo);</w:t>
            </w:r>
          </w:p>
          <w:p w:rsidR="00B523C0" w:rsidRPr="000B1BAE" w:rsidRDefault="00B523C0" w:rsidP="00571275">
            <w:pPr>
              <w:spacing w:after="40"/>
              <w:ind w:right="1168"/>
              <w:rPr>
                <w:iCs/>
                <w:sz w:val="22"/>
                <w:szCs w:val="22"/>
                <w:lang w:val="nl-NL"/>
              </w:rPr>
            </w:pPr>
            <w:r w:rsidRPr="000B1BAE">
              <w:rPr>
                <w:iCs/>
                <w:sz w:val="22"/>
                <w:szCs w:val="22"/>
                <w:lang w:val="nl-NL"/>
              </w:rPr>
              <w:t xml:space="preserve">- </w:t>
            </w:r>
            <w:r>
              <w:rPr>
                <w:iCs/>
                <w:sz w:val="22"/>
                <w:szCs w:val="22"/>
                <w:lang w:val="nl-NL"/>
              </w:rPr>
              <w:t>Văn phòng</w:t>
            </w:r>
            <w:r w:rsidRPr="000B1BAE">
              <w:rPr>
                <w:iCs/>
                <w:sz w:val="22"/>
                <w:szCs w:val="22"/>
                <w:lang w:val="nl-NL"/>
              </w:rPr>
              <w:t xml:space="preserve"> Chính phủ;</w:t>
            </w:r>
          </w:p>
          <w:p w:rsidR="00B523C0" w:rsidRPr="000B1BAE" w:rsidRDefault="00B523C0" w:rsidP="00B60823">
            <w:pPr>
              <w:spacing w:after="40"/>
              <w:rPr>
                <w:iCs/>
                <w:sz w:val="22"/>
                <w:szCs w:val="22"/>
                <w:lang w:val="nb-NO"/>
              </w:rPr>
            </w:pPr>
            <w:r w:rsidRPr="000B1BAE">
              <w:rPr>
                <w:iCs/>
                <w:sz w:val="22"/>
                <w:szCs w:val="22"/>
                <w:lang w:val="nb-NO"/>
              </w:rPr>
              <w:t>-Các Thứ trưởng (để chỉ đạo thực hiện);</w:t>
            </w:r>
          </w:p>
          <w:p w:rsidR="00B523C0" w:rsidRPr="000B1BAE" w:rsidRDefault="00B523C0" w:rsidP="00571275">
            <w:pPr>
              <w:spacing w:after="40"/>
              <w:ind w:right="1168"/>
              <w:rPr>
                <w:iCs/>
                <w:sz w:val="22"/>
                <w:szCs w:val="22"/>
                <w:lang w:val="nb-NO"/>
              </w:rPr>
            </w:pPr>
            <w:r w:rsidRPr="000B1BAE">
              <w:rPr>
                <w:iCs/>
                <w:sz w:val="22"/>
                <w:szCs w:val="22"/>
                <w:lang w:val="nb-NO"/>
              </w:rPr>
              <w:t>- Đảng uỷ và các tổ chức CT-XH cơ quan Bộ;</w:t>
            </w:r>
          </w:p>
          <w:p w:rsidR="00B523C0" w:rsidRDefault="00B523C0" w:rsidP="00B60823">
            <w:pPr>
              <w:tabs>
                <w:tab w:val="left" w:pos="4134"/>
              </w:tabs>
              <w:spacing w:after="40"/>
              <w:ind w:right="-108"/>
              <w:rPr>
                <w:sz w:val="22"/>
                <w:szCs w:val="22"/>
                <w:lang w:val="nl-NL"/>
              </w:rPr>
            </w:pPr>
            <w:r w:rsidRPr="000B1BAE">
              <w:rPr>
                <w:sz w:val="22"/>
                <w:szCs w:val="22"/>
                <w:lang w:val="nl-NL"/>
              </w:rPr>
              <w:t>- Các đơn vị thuộc Bộ, Sở Tư pháp,Cục</w:t>
            </w:r>
            <w:r>
              <w:rPr>
                <w:sz w:val="22"/>
                <w:szCs w:val="22"/>
                <w:lang w:val="nl-NL"/>
              </w:rPr>
              <w:t>T</w:t>
            </w:r>
            <w:r w:rsidRPr="000B1BAE">
              <w:rPr>
                <w:sz w:val="22"/>
                <w:szCs w:val="22"/>
                <w:lang w:val="nl-NL"/>
              </w:rPr>
              <w:t>HADS</w:t>
            </w:r>
          </w:p>
          <w:p w:rsidR="00B523C0" w:rsidRPr="000B1BAE" w:rsidRDefault="00B523C0" w:rsidP="00B60823">
            <w:pPr>
              <w:tabs>
                <w:tab w:val="left" w:pos="4134"/>
              </w:tabs>
              <w:spacing w:after="40"/>
              <w:ind w:right="-108"/>
              <w:rPr>
                <w:sz w:val="22"/>
                <w:szCs w:val="22"/>
                <w:lang w:val="nl-NL"/>
              </w:rPr>
            </w:pPr>
            <w:r>
              <w:rPr>
                <w:sz w:val="22"/>
                <w:szCs w:val="22"/>
                <w:lang w:val="nl-NL"/>
              </w:rPr>
              <w:t>các tỉnh, thành phố trực thuộc Trung ương</w:t>
            </w:r>
            <w:r w:rsidRPr="000B1BAE">
              <w:rPr>
                <w:sz w:val="22"/>
                <w:szCs w:val="22"/>
                <w:lang w:val="nl-NL"/>
              </w:rPr>
              <w:t xml:space="preserve"> (để thực hiện);</w:t>
            </w:r>
          </w:p>
          <w:p w:rsidR="00B523C0" w:rsidRPr="000B1BAE" w:rsidRDefault="00B523C0" w:rsidP="00571275">
            <w:pPr>
              <w:spacing w:after="40"/>
              <w:ind w:right="1168"/>
              <w:rPr>
                <w:iCs/>
                <w:sz w:val="22"/>
                <w:szCs w:val="22"/>
                <w:lang w:val="nl-NL"/>
              </w:rPr>
            </w:pPr>
            <w:r w:rsidRPr="000B1BAE">
              <w:rPr>
                <w:sz w:val="22"/>
                <w:szCs w:val="22"/>
                <w:lang w:val="nl-NL"/>
              </w:rPr>
              <w:t>- Cục CNTT (để đăng trên Cổng TTĐT);</w:t>
            </w:r>
          </w:p>
          <w:p w:rsidR="00B523C0" w:rsidRPr="000B1BAE" w:rsidRDefault="00B523C0" w:rsidP="00571275">
            <w:pPr>
              <w:spacing w:after="40"/>
              <w:ind w:right="1168"/>
              <w:rPr>
                <w:sz w:val="28"/>
                <w:lang w:val="nl-NL"/>
              </w:rPr>
            </w:pPr>
            <w:r w:rsidRPr="000B1BAE">
              <w:rPr>
                <w:iCs/>
                <w:sz w:val="22"/>
                <w:szCs w:val="22"/>
                <w:lang w:val="nl-NL"/>
              </w:rPr>
              <w:t xml:space="preserve">- Lưu:VT, </w:t>
            </w:r>
            <w:r>
              <w:rPr>
                <w:iCs/>
                <w:sz w:val="22"/>
                <w:szCs w:val="22"/>
                <w:lang w:val="nl-NL"/>
              </w:rPr>
              <w:t>VP (</w:t>
            </w:r>
            <w:r w:rsidRPr="000B1BAE">
              <w:rPr>
                <w:iCs/>
                <w:sz w:val="22"/>
                <w:szCs w:val="22"/>
                <w:lang w:val="nl-NL"/>
              </w:rPr>
              <w:t>TH</w:t>
            </w:r>
            <w:r>
              <w:rPr>
                <w:iCs/>
                <w:sz w:val="22"/>
                <w:szCs w:val="22"/>
                <w:lang w:val="nl-NL"/>
              </w:rPr>
              <w:t>)</w:t>
            </w:r>
            <w:r w:rsidRPr="000B1BAE">
              <w:rPr>
                <w:iCs/>
                <w:sz w:val="22"/>
                <w:szCs w:val="22"/>
                <w:lang w:val="nl-NL"/>
              </w:rPr>
              <w:t>.</w:t>
            </w:r>
          </w:p>
        </w:tc>
        <w:tc>
          <w:tcPr>
            <w:tcW w:w="3470" w:type="dxa"/>
          </w:tcPr>
          <w:p w:rsidR="00B523C0" w:rsidRPr="000B1BAE" w:rsidRDefault="00B523C0">
            <w:pPr>
              <w:pStyle w:val="Heading6"/>
              <w:rPr>
                <w:color w:val="auto"/>
                <w:szCs w:val="28"/>
                <w:lang w:val="nl-NL"/>
              </w:rPr>
            </w:pPr>
            <w:r w:rsidRPr="000B1BAE">
              <w:rPr>
                <w:color w:val="auto"/>
                <w:szCs w:val="28"/>
                <w:lang w:val="nl-NL"/>
              </w:rPr>
              <w:t>BỘ TRƯỞNG</w:t>
            </w:r>
          </w:p>
          <w:p w:rsidR="00B523C0" w:rsidRPr="000B1BAE" w:rsidRDefault="00B523C0">
            <w:pPr>
              <w:jc w:val="center"/>
              <w:rPr>
                <w:b/>
                <w:sz w:val="16"/>
                <w:szCs w:val="28"/>
                <w:lang w:val="nl-NL"/>
              </w:rPr>
            </w:pPr>
          </w:p>
          <w:p w:rsidR="00B523C0" w:rsidRPr="000B1BAE" w:rsidRDefault="00B523C0">
            <w:pPr>
              <w:jc w:val="center"/>
              <w:rPr>
                <w:b/>
                <w:sz w:val="16"/>
                <w:szCs w:val="28"/>
                <w:lang w:val="nl-NL"/>
              </w:rPr>
            </w:pPr>
          </w:p>
          <w:p w:rsidR="00B523C0" w:rsidRPr="000B1BAE" w:rsidRDefault="00B523C0">
            <w:pPr>
              <w:jc w:val="center"/>
              <w:rPr>
                <w:b/>
                <w:sz w:val="16"/>
                <w:szCs w:val="28"/>
                <w:lang w:val="nl-NL"/>
              </w:rPr>
            </w:pPr>
          </w:p>
          <w:p w:rsidR="00B523C0" w:rsidRDefault="00B523C0">
            <w:pPr>
              <w:jc w:val="center"/>
              <w:rPr>
                <w:b/>
                <w:i/>
                <w:sz w:val="26"/>
                <w:szCs w:val="28"/>
                <w:lang w:val="nl-NL"/>
              </w:rPr>
            </w:pPr>
            <w:r>
              <w:rPr>
                <w:b/>
                <w:i/>
                <w:sz w:val="26"/>
                <w:szCs w:val="28"/>
                <w:lang w:val="nl-NL"/>
              </w:rPr>
              <w:t>(Đã ký)</w:t>
            </w:r>
          </w:p>
          <w:p w:rsidR="00B523C0" w:rsidRDefault="00B523C0">
            <w:pPr>
              <w:jc w:val="center"/>
              <w:rPr>
                <w:b/>
                <w:i/>
                <w:sz w:val="26"/>
                <w:szCs w:val="28"/>
                <w:lang w:val="nl-NL"/>
              </w:rPr>
            </w:pPr>
          </w:p>
          <w:p w:rsidR="00B523C0" w:rsidRPr="000B1BAE" w:rsidRDefault="00B523C0">
            <w:pPr>
              <w:jc w:val="center"/>
              <w:rPr>
                <w:b/>
                <w:i/>
                <w:sz w:val="26"/>
                <w:szCs w:val="28"/>
                <w:lang w:val="nl-NL"/>
              </w:rPr>
            </w:pPr>
          </w:p>
          <w:p w:rsidR="00B523C0" w:rsidRPr="000B1BAE" w:rsidRDefault="00B523C0">
            <w:pPr>
              <w:jc w:val="center"/>
              <w:rPr>
                <w:sz w:val="34"/>
                <w:szCs w:val="28"/>
                <w:lang w:val="nl-NL"/>
              </w:rPr>
            </w:pPr>
          </w:p>
          <w:p w:rsidR="00B523C0" w:rsidRPr="000B1BAE" w:rsidRDefault="00B523C0">
            <w:pPr>
              <w:pStyle w:val="Heading7"/>
              <w:rPr>
                <w:color w:val="auto"/>
              </w:rPr>
            </w:pPr>
            <w:r w:rsidRPr="000B1BAE">
              <w:rPr>
                <w:color w:val="auto"/>
              </w:rPr>
              <w:t>Hà Hùng Cường</w:t>
            </w:r>
          </w:p>
        </w:tc>
      </w:tr>
    </w:tbl>
    <w:p w:rsidR="00B523C0" w:rsidRPr="0070691F" w:rsidRDefault="00B523C0">
      <w:pPr>
        <w:rPr>
          <w:color w:val="FF0000"/>
          <w:sz w:val="2"/>
        </w:rPr>
      </w:pPr>
    </w:p>
    <w:sectPr w:rsidR="00B523C0" w:rsidRPr="0070691F" w:rsidSect="00C124B6">
      <w:footerReference w:type="default" r:id="rId8"/>
      <w:pgSz w:w="11907" w:h="16840" w:code="9"/>
      <w:pgMar w:top="1134" w:right="1304" w:bottom="1134" w:left="1837" w:header="0"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3C0" w:rsidRDefault="00B523C0">
      <w:r>
        <w:separator/>
      </w:r>
    </w:p>
  </w:endnote>
  <w:endnote w:type="continuationSeparator" w:id="0">
    <w:p w:rsidR="00B523C0" w:rsidRDefault="00B52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3C0" w:rsidRDefault="00B523C0">
    <w:pPr>
      <w:pStyle w:val="Footer"/>
      <w:jc w:val="right"/>
    </w:pPr>
    <w:fldSimple w:instr=" PAGE   \* MERGEFORMAT ">
      <w:r>
        <w:rPr>
          <w:noProof/>
        </w:rPr>
        <w:t>2</w:t>
      </w:r>
    </w:fldSimple>
  </w:p>
  <w:p w:rsidR="00B523C0" w:rsidRPr="00CF45B3" w:rsidRDefault="00B523C0" w:rsidP="00FF4987">
    <w:pPr>
      <w:pStyle w:val="Footer"/>
      <w:ind w:right="360"/>
      <w:rPr>
        <w:sz w:val="8"/>
      </w:rPr>
    </w:pPr>
  </w:p>
  <w:p w:rsidR="00B523C0" w:rsidRDefault="00B523C0" w:rsidP="00FF49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3C0" w:rsidRDefault="00B523C0">
      <w:r>
        <w:separator/>
      </w:r>
    </w:p>
  </w:footnote>
  <w:footnote w:type="continuationSeparator" w:id="0">
    <w:p w:rsidR="00B523C0" w:rsidRDefault="00B523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53"/>
    <w:rsid w:val="00004A46"/>
    <w:rsid w:val="00025D38"/>
    <w:rsid w:val="00036080"/>
    <w:rsid w:val="0004070D"/>
    <w:rsid w:val="00045BE8"/>
    <w:rsid w:val="000606FD"/>
    <w:rsid w:val="00061127"/>
    <w:rsid w:val="000669DE"/>
    <w:rsid w:val="00070C33"/>
    <w:rsid w:val="0007110D"/>
    <w:rsid w:val="000724A1"/>
    <w:rsid w:val="00075B59"/>
    <w:rsid w:val="000852E8"/>
    <w:rsid w:val="0009789A"/>
    <w:rsid w:val="000A79F2"/>
    <w:rsid w:val="000B00FE"/>
    <w:rsid w:val="000B1BAE"/>
    <w:rsid w:val="000C0EF0"/>
    <w:rsid w:val="000C3E15"/>
    <w:rsid w:val="000C3EF5"/>
    <w:rsid w:val="000C58E8"/>
    <w:rsid w:val="000C6F7D"/>
    <w:rsid w:val="000F29DD"/>
    <w:rsid w:val="000F33A6"/>
    <w:rsid w:val="000F740A"/>
    <w:rsid w:val="000F7B9C"/>
    <w:rsid w:val="001054F4"/>
    <w:rsid w:val="001106AF"/>
    <w:rsid w:val="00111382"/>
    <w:rsid w:val="001174E8"/>
    <w:rsid w:val="0011785D"/>
    <w:rsid w:val="001219BD"/>
    <w:rsid w:val="00125829"/>
    <w:rsid w:val="00131E4E"/>
    <w:rsid w:val="00144238"/>
    <w:rsid w:val="001444D3"/>
    <w:rsid w:val="00152AD3"/>
    <w:rsid w:val="00155604"/>
    <w:rsid w:val="001559D4"/>
    <w:rsid w:val="00160D88"/>
    <w:rsid w:val="001732B2"/>
    <w:rsid w:val="0017334E"/>
    <w:rsid w:val="00174174"/>
    <w:rsid w:val="0017463C"/>
    <w:rsid w:val="00175727"/>
    <w:rsid w:val="00184041"/>
    <w:rsid w:val="00190EB0"/>
    <w:rsid w:val="001930FA"/>
    <w:rsid w:val="00196E2A"/>
    <w:rsid w:val="001A351F"/>
    <w:rsid w:val="001A43B3"/>
    <w:rsid w:val="001D1CBF"/>
    <w:rsid w:val="001D2E62"/>
    <w:rsid w:val="001D69DE"/>
    <w:rsid w:val="001D773C"/>
    <w:rsid w:val="001E479B"/>
    <w:rsid w:val="001E47FB"/>
    <w:rsid w:val="001E5531"/>
    <w:rsid w:val="001F2B03"/>
    <w:rsid w:val="00201F5E"/>
    <w:rsid w:val="00216415"/>
    <w:rsid w:val="00223FED"/>
    <w:rsid w:val="00230413"/>
    <w:rsid w:val="00234F1C"/>
    <w:rsid w:val="00236DCC"/>
    <w:rsid w:val="002378EC"/>
    <w:rsid w:val="00242EC6"/>
    <w:rsid w:val="00266825"/>
    <w:rsid w:val="00266994"/>
    <w:rsid w:val="002701B4"/>
    <w:rsid w:val="00271953"/>
    <w:rsid w:val="002851D0"/>
    <w:rsid w:val="0029518B"/>
    <w:rsid w:val="002C1C94"/>
    <w:rsid w:val="002C4F24"/>
    <w:rsid w:val="002C6D2B"/>
    <w:rsid w:val="002D0478"/>
    <w:rsid w:val="002D1135"/>
    <w:rsid w:val="002D55FE"/>
    <w:rsid w:val="002E3009"/>
    <w:rsid w:val="002E44D4"/>
    <w:rsid w:val="002E521B"/>
    <w:rsid w:val="002F65AB"/>
    <w:rsid w:val="00300C27"/>
    <w:rsid w:val="00307773"/>
    <w:rsid w:val="00307ADB"/>
    <w:rsid w:val="00311925"/>
    <w:rsid w:val="003175B4"/>
    <w:rsid w:val="0032597A"/>
    <w:rsid w:val="00332FF0"/>
    <w:rsid w:val="00344C4F"/>
    <w:rsid w:val="00345C3B"/>
    <w:rsid w:val="00354BE8"/>
    <w:rsid w:val="003553F0"/>
    <w:rsid w:val="00360041"/>
    <w:rsid w:val="00361527"/>
    <w:rsid w:val="00371BD5"/>
    <w:rsid w:val="00376386"/>
    <w:rsid w:val="003862C0"/>
    <w:rsid w:val="003924DC"/>
    <w:rsid w:val="00394B03"/>
    <w:rsid w:val="00394CC1"/>
    <w:rsid w:val="003A48AE"/>
    <w:rsid w:val="003A7231"/>
    <w:rsid w:val="003B35EE"/>
    <w:rsid w:val="003B4034"/>
    <w:rsid w:val="003C1EA1"/>
    <w:rsid w:val="003C452A"/>
    <w:rsid w:val="003E3B51"/>
    <w:rsid w:val="003F3997"/>
    <w:rsid w:val="003F4B59"/>
    <w:rsid w:val="003F61F5"/>
    <w:rsid w:val="003F7AA6"/>
    <w:rsid w:val="0040599F"/>
    <w:rsid w:val="0043025F"/>
    <w:rsid w:val="00430278"/>
    <w:rsid w:val="00431AEA"/>
    <w:rsid w:val="0043640B"/>
    <w:rsid w:val="00436877"/>
    <w:rsid w:val="0044216F"/>
    <w:rsid w:val="00446BDB"/>
    <w:rsid w:val="004501BC"/>
    <w:rsid w:val="00453088"/>
    <w:rsid w:val="00460D39"/>
    <w:rsid w:val="00476A40"/>
    <w:rsid w:val="00481FE0"/>
    <w:rsid w:val="00484BA8"/>
    <w:rsid w:val="0048591E"/>
    <w:rsid w:val="00486C7E"/>
    <w:rsid w:val="004931D1"/>
    <w:rsid w:val="004943E4"/>
    <w:rsid w:val="004A14AC"/>
    <w:rsid w:val="004A301C"/>
    <w:rsid w:val="004C6370"/>
    <w:rsid w:val="004E1C4C"/>
    <w:rsid w:val="004E32D8"/>
    <w:rsid w:val="004E3ED7"/>
    <w:rsid w:val="004E4256"/>
    <w:rsid w:val="004F2689"/>
    <w:rsid w:val="004F41AD"/>
    <w:rsid w:val="00501F91"/>
    <w:rsid w:val="00502746"/>
    <w:rsid w:val="0050358F"/>
    <w:rsid w:val="005121B4"/>
    <w:rsid w:val="00521356"/>
    <w:rsid w:val="0052181F"/>
    <w:rsid w:val="00543964"/>
    <w:rsid w:val="0055741E"/>
    <w:rsid w:val="005635EC"/>
    <w:rsid w:val="0057024D"/>
    <w:rsid w:val="00571275"/>
    <w:rsid w:val="00576931"/>
    <w:rsid w:val="005853C7"/>
    <w:rsid w:val="00585A2F"/>
    <w:rsid w:val="00587334"/>
    <w:rsid w:val="005873EA"/>
    <w:rsid w:val="00591544"/>
    <w:rsid w:val="00597BDB"/>
    <w:rsid w:val="005A0249"/>
    <w:rsid w:val="005A246C"/>
    <w:rsid w:val="005A388B"/>
    <w:rsid w:val="005A576F"/>
    <w:rsid w:val="005B1B03"/>
    <w:rsid w:val="005B565A"/>
    <w:rsid w:val="005C09D1"/>
    <w:rsid w:val="005C16D0"/>
    <w:rsid w:val="005C17C9"/>
    <w:rsid w:val="005C1BEE"/>
    <w:rsid w:val="005C232F"/>
    <w:rsid w:val="005C2BD6"/>
    <w:rsid w:val="005C5203"/>
    <w:rsid w:val="005D01AA"/>
    <w:rsid w:val="005D04A1"/>
    <w:rsid w:val="005D475B"/>
    <w:rsid w:val="005E081C"/>
    <w:rsid w:val="005E1C19"/>
    <w:rsid w:val="005E4C94"/>
    <w:rsid w:val="005E58CC"/>
    <w:rsid w:val="005F6F8A"/>
    <w:rsid w:val="00605A29"/>
    <w:rsid w:val="00605B5F"/>
    <w:rsid w:val="00607D76"/>
    <w:rsid w:val="00611F40"/>
    <w:rsid w:val="00617328"/>
    <w:rsid w:val="00617D9A"/>
    <w:rsid w:val="0062560C"/>
    <w:rsid w:val="00630E45"/>
    <w:rsid w:val="00631190"/>
    <w:rsid w:val="00643A70"/>
    <w:rsid w:val="0064627A"/>
    <w:rsid w:val="00650110"/>
    <w:rsid w:val="0065018E"/>
    <w:rsid w:val="00654DFD"/>
    <w:rsid w:val="0066186C"/>
    <w:rsid w:val="00664331"/>
    <w:rsid w:val="006670B3"/>
    <w:rsid w:val="00667CE8"/>
    <w:rsid w:val="0068659C"/>
    <w:rsid w:val="00692D53"/>
    <w:rsid w:val="00694CF0"/>
    <w:rsid w:val="006A13F6"/>
    <w:rsid w:val="006A3F9A"/>
    <w:rsid w:val="006A679A"/>
    <w:rsid w:val="006B5100"/>
    <w:rsid w:val="006B5B89"/>
    <w:rsid w:val="006C49A1"/>
    <w:rsid w:val="006D39F7"/>
    <w:rsid w:val="006D60F4"/>
    <w:rsid w:val="006D6B8A"/>
    <w:rsid w:val="006D775C"/>
    <w:rsid w:val="006F3D65"/>
    <w:rsid w:val="0070691F"/>
    <w:rsid w:val="00706A4A"/>
    <w:rsid w:val="00716E69"/>
    <w:rsid w:val="0071736D"/>
    <w:rsid w:val="00717CF1"/>
    <w:rsid w:val="0072063B"/>
    <w:rsid w:val="007226FB"/>
    <w:rsid w:val="00726295"/>
    <w:rsid w:val="007352B6"/>
    <w:rsid w:val="00735691"/>
    <w:rsid w:val="007441F2"/>
    <w:rsid w:val="00750030"/>
    <w:rsid w:val="00752B5C"/>
    <w:rsid w:val="00752BAD"/>
    <w:rsid w:val="00755757"/>
    <w:rsid w:val="00756082"/>
    <w:rsid w:val="00756DCF"/>
    <w:rsid w:val="007579CF"/>
    <w:rsid w:val="0076057F"/>
    <w:rsid w:val="00761D8D"/>
    <w:rsid w:val="007632FA"/>
    <w:rsid w:val="007641CC"/>
    <w:rsid w:val="00765CA7"/>
    <w:rsid w:val="00770783"/>
    <w:rsid w:val="00777670"/>
    <w:rsid w:val="007823B3"/>
    <w:rsid w:val="00782A3D"/>
    <w:rsid w:val="007926F2"/>
    <w:rsid w:val="0079307F"/>
    <w:rsid w:val="00794FD5"/>
    <w:rsid w:val="007A0401"/>
    <w:rsid w:val="007A144D"/>
    <w:rsid w:val="007A1F27"/>
    <w:rsid w:val="007A2589"/>
    <w:rsid w:val="007A350D"/>
    <w:rsid w:val="007B6523"/>
    <w:rsid w:val="007B6D75"/>
    <w:rsid w:val="007C1A6E"/>
    <w:rsid w:val="007C2087"/>
    <w:rsid w:val="007C2F8C"/>
    <w:rsid w:val="007C5C1A"/>
    <w:rsid w:val="007D5CDE"/>
    <w:rsid w:val="007D61B0"/>
    <w:rsid w:val="007D68F2"/>
    <w:rsid w:val="007E5013"/>
    <w:rsid w:val="007F0E21"/>
    <w:rsid w:val="007F6297"/>
    <w:rsid w:val="00815AB7"/>
    <w:rsid w:val="0081666E"/>
    <w:rsid w:val="008210BC"/>
    <w:rsid w:val="008257E4"/>
    <w:rsid w:val="00830D62"/>
    <w:rsid w:val="008352D6"/>
    <w:rsid w:val="00837812"/>
    <w:rsid w:val="008423C1"/>
    <w:rsid w:val="0084779C"/>
    <w:rsid w:val="00847CED"/>
    <w:rsid w:val="008544D6"/>
    <w:rsid w:val="00857A69"/>
    <w:rsid w:val="00860E2C"/>
    <w:rsid w:val="008664EB"/>
    <w:rsid w:val="00866CEB"/>
    <w:rsid w:val="00867382"/>
    <w:rsid w:val="00875468"/>
    <w:rsid w:val="0088378A"/>
    <w:rsid w:val="00894E2A"/>
    <w:rsid w:val="008950FB"/>
    <w:rsid w:val="008973BC"/>
    <w:rsid w:val="008973D0"/>
    <w:rsid w:val="008A0B1A"/>
    <w:rsid w:val="008B725B"/>
    <w:rsid w:val="008B7D4F"/>
    <w:rsid w:val="008C4F69"/>
    <w:rsid w:val="008D0AD2"/>
    <w:rsid w:val="008D6F9B"/>
    <w:rsid w:val="008E074E"/>
    <w:rsid w:val="00904EC5"/>
    <w:rsid w:val="009105C2"/>
    <w:rsid w:val="009114F5"/>
    <w:rsid w:val="009115F2"/>
    <w:rsid w:val="009136B5"/>
    <w:rsid w:val="009277E9"/>
    <w:rsid w:val="00931981"/>
    <w:rsid w:val="00934B33"/>
    <w:rsid w:val="0093779A"/>
    <w:rsid w:val="00950822"/>
    <w:rsid w:val="00952B81"/>
    <w:rsid w:val="009532EA"/>
    <w:rsid w:val="00955F2F"/>
    <w:rsid w:val="00961DAF"/>
    <w:rsid w:val="00970320"/>
    <w:rsid w:val="00972FE2"/>
    <w:rsid w:val="00980D5C"/>
    <w:rsid w:val="00984C03"/>
    <w:rsid w:val="00986893"/>
    <w:rsid w:val="009916D8"/>
    <w:rsid w:val="00997973"/>
    <w:rsid w:val="009B0688"/>
    <w:rsid w:val="009B119A"/>
    <w:rsid w:val="009B22EB"/>
    <w:rsid w:val="009C0086"/>
    <w:rsid w:val="009C1A38"/>
    <w:rsid w:val="009C3662"/>
    <w:rsid w:val="009C4E83"/>
    <w:rsid w:val="009C7C96"/>
    <w:rsid w:val="009D5F05"/>
    <w:rsid w:val="009D7431"/>
    <w:rsid w:val="009E59CC"/>
    <w:rsid w:val="009E6398"/>
    <w:rsid w:val="009F1850"/>
    <w:rsid w:val="00A056FE"/>
    <w:rsid w:val="00A12200"/>
    <w:rsid w:val="00A144A9"/>
    <w:rsid w:val="00A27F64"/>
    <w:rsid w:val="00A33A98"/>
    <w:rsid w:val="00A37D94"/>
    <w:rsid w:val="00A52244"/>
    <w:rsid w:val="00A531BC"/>
    <w:rsid w:val="00A70525"/>
    <w:rsid w:val="00A721E8"/>
    <w:rsid w:val="00A73D10"/>
    <w:rsid w:val="00A77F77"/>
    <w:rsid w:val="00A91997"/>
    <w:rsid w:val="00A91F32"/>
    <w:rsid w:val="00A92C9E"/>
    <w:rsid w:val="00AA1864"/>
    <w:rsid w:val="00AA20FC"/>
    <w:rsid w:val="00AA289E"/>
    <w:rsid w:val="00AB5633"/>
    <w:rsid w:val="00AC50A6"/>
    <w:rsid w:val="00AD6FBC"/>
    <w:rsid w:val="00AE2917"/>
    <w:rsid w:val="00AE765A"/>
    <w:rsid w:val="00AF19BE"/>
    <w:rsid w:val="00AF1DA9"/>
    <w:rsid w:val="00AF7857"/>
    <w:rsid w:val="00AF7EC4"/>
    <w:rsid w:val="00B035BA"/>
    <w:rsid w:val="00B064D6"/>
    <w:rsid w:val="00B10144"/>
    <w:rsid w:val="00B106D6"/>
    <w:rsid w:val="00B21525"/>
    <w:rsid w:val="00B26E83"/>
    <w:rsid w:val="00B476BA"/>
    <w:rsid w:val="00B479B9"/>
    <w:rsid w:val="00B523C0"/>
    <w:rsid w:val="00B53221"/>
    <w:rsid w:val="00B54109"/>
    <w:rsid w:val="00B577D7"/>
    <w:rsid w:val="00B60823"/>
    <w:rsid w:val="00B63B66"/>
    <w:rsid w:val="00B75975"/>
    <w:rsid w:val="00B91639"/>
    <w:rsid w:val="00B92963"/>
    <w:rsid w:val="00B946DF"/>
    <w:rsid w:val="00BA0C66"/>
    <w:rsid w:val="00BB2C8B"/>
    <w:rsid w:val="00BC02AD"/>
    <w:rsid w:val="00BC3068"/>
    <w:rsid w:val="00BC3097"/>
    <w:rsid w:val="00BC61AD"/>
    <w:rsid w:val="00BD7AA6"/>
    <w:rsid w:val="00BF65FF"/>
    <w:rsid w:val="00BF7342"/>
    <w:rsid w:val="00BF7ED2"/>
    <w:rsid w:val="00C0453C"/>
    <w:rsid w:val="00C056CC"/>
    <w:rsid w:val="00C124B6"/>
    <w:rsid w:val="00C16B53"/>
    <w:rsid w:val="00C16B79"/>
    <w:rsid w:val="00C21440"/>
    <w:rsid w:val="00C25838"/>
    <w:rsid w:val="00C32668"/>
    <w:rsid w:val="00C32E92"/>
    <w:rsid w:val="00C4056B"/>
    <w:rsid w:val="00C51276"/>
    <w:rsid w:val="00C52924"/>
    <w:rsid w:val="00C543F9"/>
    <w:rsid w:val="00C57DEA"/>
    <w:rsid w:val="00C743AE"/>
    <w:rsid w:val="00C7508A"/>
    <w:rsid w:val="00C8321D"/>
    <w:rsid w:val="00C87BA0"/>
    <w:rsid w:val="00C95139"/>
    <w:rsid w:val="00CA4374"/>
    <w:rsid w:val="00CA7A2A"/>
    <w:rsid w:val="00CC52C2"/>
    <w:rsid w:val="00CD23EA"/>
    <w:rsid w:val="00CD507E"/>
    <w:rsid w:val="00CD55C2"/>
    <w:rsid w:val="00CE71CE"/>
    <w:rsid w:val="00CE75CC"/>
    <w:rsid w:val="00CF0F99"/>
    <w:rsid w:val="00CF24F5"/>
    <w:rsid w:val="00CF45B3"/>
    <w:rsid w:val="00CF536B"/>
    <w:rsid w:val="00CF658B"/>
    <w:rsid w:val="00CF70C4"/>
    <w:rsid w:val="00D0114C"/>
    <w:rsid w:val="00D04B9F"/>
    <w:rsid w:val="00D20544"/>
    <w:rsid w:val="00D22181"/>
    <w:rsid w:val="00D22F47"/>
    <w:rsid w:val="00D243C8"/>
    <w:rsid w:val="00D3002E"/>
    <w:rsid w:val="00D312EB"/>
    <w:rsid w:val="00D37D11"/>
    <w:rsid w:val="00D50B94"/>
    <w:rsid w:val="00D533BD"/>
    <w:rsid w:val="00D61E03"/>
    <w:rsid w:val="00D664D5"/>
    <w:rsid w:val="00D71BEF"/>
    <w:rsid w:val="00D72A01"/>
    <w:rsid w:val="00D81C53"/>
    <w:rsid w:val="00D82A8D"/>
    <w:rsid w:val="00D85CE8"/>
    <w:rsid w:val="00D92C12"/>
    <w:rsid w:val="00D93101"/>
    <w:rsid w:val="00D95298"/>
    <w:rsid w:val="00D975D0"/>
    <w:rsid w:val="00DA0388"/>
    <w:rsid w:val="00DA4600"/>
    <w:rsid w:val="00DA4725"/>
    <w:rsid w:val="00DA5A20"/>
    <w:rsid w:val="00DB01FA"/>
    <w:rsid w:val="00DB3ECD"/>
    <w:rsid w:val="00DC2660"/>
    <w:rsid w:val="00DC54C1"/>
    <w:rsid w:val="00DC6B8D"/>
    <w:rsid w:val="00DE3163"/>
    <w:rsid w:val="00DF0CA1"/>
    <w:rsid w:val="00DF5255"/>
    <w:rsid w:val="00E04558"/>
    <w:rsid w:val="00E07BDB"/>
    <w:rsid w:val="00E10776"/>
    <w:rsid w:val="00E174B3"/>
    <w:rsid w:val="00E2077B"/>
    <w:rsid w:val="00E214F3"/>
    <w:rsid w:val="00E26D5D"/>
    <w:rsid w:val="00E4766F"/>
    <w:rsid w:val="00E503F5"/>
    <w:rsid w:val="00E532AE"/>
    <w:rsid w:val="00E544A1"/>
    <w:rsid w:val="00E55101"/>
    <w:rsid w:val="00E56561"/>
    <w:rsid w:val="00E567F4"/>
    <w:rsid w:val="00E66D30"/>
    <w:rsid w:val="00E67101"/>
    <w:rsid w:val="00E70010"/>
    <w:rsid w:val="00E82F85"/>
    <w:rsid w:val="00E86BEC"/>
    <w:rsid w:val="00E87BCD"/>
    <w:rsid w:val="00EB6334"/>
    <w:rsid w:val="00EB7607"/>
    <w:rsid w:val="00ED5717"/>
    <w:rsid w:val="00ED7577"/>
    <w:rsid w:val="00ED78D1"/>
    <w:rsid w:val="00EE575A"/>
    <w:rsid w:val="00EF29BE"/>
    <w:rsid w:val="00EF6D4F"/>
    <w:rsid w:val="00EF72BB"/>
    <w:rsid w:val="00F12908"/>
    <w:rsid w:val="00F13800"/>
    <w:rsid w:val="00F15A97"/>
    <w:rsid w:val="00F15EDE"/>
    <w:rsid w:val="00F26F70"/>
    <w:rsid w:val="00F334D8"/>
    <w:rsid w:val="00F34338"/>
    <w:rsid w:val="00F3789F"/>
    <w:rsid w:val="00F37DF3"/>
    <w:rsid w:val="00F52199"/>
    <w:rsid w:val="00F62C77"/>
    <w:rsid w:val="00F74B78"/>
    <w:rsid w:val="00F80811"/>
    <w:rsid w:val="00F845FD"/>
    <w:rsid w:val="00F909B0"/>
    <w:rsid w:val="00F93FF2"/>
    <w:rsid w:val="00FA0840"/>
    <w:rsid w:val="00FA191E"/>
    <w:rsid w:val="00FB16C5"/>
    <w:rsid w:val="00FB21A1"/>
    <w:rsid w:val="00FB2DB4"/>
    <w:rsid w:val="00FC01F7"/>
    <w:rsid w:val="00FC0D61"/>
    <w:rsid w:val="00FC1EC7"/>
    <w:rsid w:val="00FD6F32"/>
    <w:rsid w:val="00FE1627"/>
    <w:rsid w:val="00FE25C3"/>
    <w:rsid w:val="00FE6295"/>
    <w:rsid w:val="00FF0E9A"/>
    <w:rsid w:val="00FF49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29"/>
    <w:rPr>
      <w:sz w:val="24"/>
      <w:szCs w:val="24"/>
    </w:rPr>
  </w:style>
  <w:style w:type="paragraph" w:styleId="Heading1">
    <w:name w:val="heading 1"/>
    <w:basedOn w:val="Normal"/>
    <w:next w:val="Normal"/>
    <w:link w:val="Heading1Char"/>
    <w:uiPriority w:val="99"/>
    <w:qFormat/>
    <w:rsid w:val="00605A29"/>
    <w:pPr>
      <w:keepNext/>
      <w:spacing w:before="60" w:after="60"/>
      <w:jc w:val="center"/>
      <w:outlineLvl w:val="0"/>
    </w:pPr>
    <w:rPr>
      <w:b/>
      <w:bCs/>
      <w:sz w:val="28"/>
      <w:szCs w:val="28"/>
      <w:u w:val="single"/>
      <w:lang w:val="nl-NL"/>
    </w:rPr>
  </w:style>
  <w:style w:type="paragraph" w:styleId="Heading2">
    <w:name w:val="heading 2"/>
    <w:basedOn w:val="Normal"/>
    <w:next w:val="Normal"/>
    <w:link w:val="Heading2Char"/>
    <w:uiPriority w:val="99"/>
    <w:qFormat/>
    <w:rsid w:val="00605A29"/>
    <w:pPr>
      <w:keepNext/>
      <w:spacing w:before="120" w:after="60"/>
      <w:ind w:left="-103"/>
      <w:jc w:val="center"/>
      <w:outlineLvl w:val="1"/>
    </w:pPr>
    <w:rPr>
      <w:i/>
      <w:sz w:val="28"/>
      <w:szCs w:val="28"/>
      <w:lang w:val="nl-NL"/>
    </w:rPr>
  </w:style>
  <w:style w:type="paragraph" w:styleId="Heading3">
    <w:name w:val="heading 3"/>
    <w:basedOn w:val="Normal"/>
    <w:next w:val="Normal"/>
    <w:link w:val="Heading3Char"/>
    <w:uiPriority w:val="99"/>
    <w:qFormat/>
    <w:rsid w:val="00605A29"/>
    <w:pPr>
      <w:keepNext/>
      <w:jc w:val="center"/>
      <w:outlineLvl w:val="2"/>
    </w:pPr>
    <w:rPr>
      <w:b/>
      <w:bCs/>
      <w:sz w:val="28"/>
      <w:szCs w:val="28"/>
      <w:lang w:val="nl-NL"/>
    </w:rPr>
  </w:style>
  <w:style w:type="paragraph" w:styleId="Heading4">
    <w:name w:val="heading 4"/>
    <w:basedOn w:val="Normal"/>
    <w:next w:val="Normal"/>
    <w:link w:val="Heading4Char"/>
    <w:uiPriority w:val="99"/>
    <w:qFormat/>
    <w:rsid w:val="00605A29"/>
    <w:pPr>
      <w:keepNext/>
      <w:ind w:firstLine="720"/>
      <w:jc w:val="both"/>
      <w:outlineLvl w:val="3"/>
    </w:pPr>
    <w:rPr>
      <w:sz w:val="28"/>
      <w:szCs w:val="28"/>
      <w:lang w:val="nl-NL"/>
    </w:rPr>
  </w:style>
  <w:style w:type="paragraph" w:styleId="Heading5">
    <w:name w:val="heading 5"/>
    <w:basedOn w:val="Normal"/>
    <w:next w:val="Normal"/>
    <w:link w:val="Heading5Char"/>
    <w:uiPriority w:val="99"/>
    <w:qFormat/>
    <w:rsid w:val="00605A29"/>
    <w:pPr>
      <w:keepNext/>
      <w:jc w:val="center"/>
      <w:outlineLvl w:val="4"/>
    </w:pPr>
    <w:rPr>
      <w:sz w:val="28"/>
      <w:szCs w:val="28"/>
      <w:lang w:val="nl-NL"/>
    </w:rPr>
  </w:style>
  <w:style w:type="paragraph" w:styleId="Heading6">
    <w:name w:val="heading 6"/>
    <w:basedOn w:val="Normal"/>
    <w:next w:val="Normal"/>
    <w:link w:val="Heading6Char"/>
    <w:uiPriority w:val="99"/>
    <w:qFormat/>
    <w:rsid w:val="00605A29"/>
    <w:pPr>
      <w:keepNext/>
      <w:jc w:val="center"/>
      <w:outlineLvl w:val="5"/>
    </w:pPr>
    <w:rPr>
      <w:b/>
      <w:bCs/>
      <w:color w:val="FF0000"/>
      <w:sz w:val="28"/>
    </w:rPr>
  </w:style>
  <w:style w:type="paragraph" w:styleId="Heading7">
    <w:name w:val="heading 7"/>
    <w:basedOn w:val="Normal"/>
    <w:next w:val="Normal"/>
    <w:link w:val="Heading7Char"/>
    <w:uiPriority w:val="99"/>
    <w:qFormat/>
    <w:rsid w:val="00605A29"/>
    <w:pPr>
      <w:keepNext/>
      <w:jc w:val="center"/>
      <w:outlineLvl w:val="6"/>
    </w:pPr>
    <w:rPr>
      <w:b/>
      <w:bCs/>
      <w:iCs/>
      <w:color w:val="000000"/>
      <w:sz w:val="28"/>
      <w:szCs w:val="28"/>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377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377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377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377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3773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37737"/>
    <w:rPr>
      <w:rFonts w:asciiTheme="minorHAnsi" w:eastAsiaTheme="minorEastAsia" w:hAnsiTheme="minorHAnsi" w:cstheme="minorBidi"/>
      <w:sz w:val="24"/>
      <w:szCs w:val="24"/>
    </w:rPr>
  </w:style>
  <w:style w:type="paragraph" w:styleId="Header">
    <w:name w:val="header"/>
    <w:basedOn w:val="Normal"/>
    <w:link w:val="HeaderChar"/>
    <w:uiPriority w:val="99"/>
    <w:rsid w:val="00605A29"/>
    <w:pPr>
      <w:tabs>
        <w:tab w:val="center" w:pos="4320"/>
        <w:tab w:val="right" w:pos="8640"/>
      </w:tabs>
    </w:pPr>
    <w:rPr>
      <w:rFonts w:ascii=".VnTime" w:hAnsi=".VnTime"/>
      <w:sz w:val="28"/>
    </w:rPr>
  </w:style>
  <w:style w:type="character" w:customStyle="1" w:styleId="HeaderChar">
    <w:name w:val="Header Char"/>
    <w:basedOn w:val="DefaultParagraphFont"/>
    <w:link w:val="Header"/>
    <w:uiPriority w:val="99"/>
    <w:semiHidden/>
    <w:rsid w:val="00937737"/>
    <w:rPr>
      <w:sz w:val="24"/>
      <w:szCs w:val="24"/>
    </w:rPr>
  </w:style>
  <w:style w:type="paragraph" w:styleId="Footer">
    <w:name w:val="footer"/>
    <w:basedOn w:val="Normal"/>
    <w:link w:val="FooterChar"/>
    <w:uiPriority w:val="99"/>
    <w:rsid w:val="00605A29"/>
    <w:pPr>
      <w:tabs>
        <w:tab w:val="center" w:pos="4320"/>
        <w:tab w:val="right" w:pos="8640"/>
      </w:tabs>
    </w:pPr>
    <w:rPr>
      <w:rFonts w:ascii=".VnTime" w:hAnsi=".VnTime"/>
      <w:sz w:val="28"/>
    </w:rPr>
  </w:style>
  <w:style w:type="character" w:customStyle="1" w:styleId="FooterChar">
    <w:name w:val="Footer Char"/>
    <w:basedOn w:val="DefaultParagraphFont"/>
    <w:link w:val="Footer"/>
    <w:uiPriority w:val="99"/>
    <w:locked/>
    <w:rsid w:val="008352D6"/>
    <w:rPr>
      <w:rFonts w:ascii=".VnTime" w:hAnsi=".VnTime"/>
      <w:sz w:val="24"/>
    </w:rPr>
  </w:style>
  <w:style w:type="paragraph" w:styleId="BodyTextIndent2">
    <w:name w:val="Body Text Indent 2"/>
    <w:basedOn w:val="Normal"/>
    <w:link w:val="BodyTextIndent2Char"/>
    <w:uiPriority w:val="99"/>
    <w:rsid w:val="00605A29"/>
    <w:pPr>
      <w:spacing w:before="120" w:after="120"/>
      <w:ind w:firstLine="748"/>
      <w:jc w:val="both"/>
    </w:pPr>
    <w:rPr>
      <w:sz w:val="28"/>
    </w:rPr>
  </w:style>
  <w:style w:type="character" w:customStyle="1" w:styleId="BodyTextIndent2Char">
    <w:name w:val="Body Text Indent 2 Char"/>
    <w:basedOn w:val="DefaultParagraphFont"/>
    <w:link w:val="BodyTextIndent2"/>
    <w:uiPriority w:val="99"/>
    <w:semiHidden/>
    <w:rsid w:val="00937737"/>
    <w:rPr>
      <w:sz w:val="24"/>
      <w:szCs w:val="24"/>
    </w:rPr>
  </w:style>
  <w:style w:type="table" w:styleId="TableGrid">
    <w:name w:val="Table Grid"/>
    <w:basedOn w:val="TableNormal"/>
    <w:uiPriority w:val="99"/>
    <w:rsid w:val="00D81C5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E2917"/>
    <w:rPr>
      <w:rFonts w:ascii="Tahoma" w:hAnsi="Tahoma" w:cs="Tahoma"/>
      <w:sz w:val="16"/>
      <w:szCs w:val="16"/>
    </w:rPr>
  </w:style>
  <w:style w:type="character" w:customStyle="1" w:styleId="BalloonTextChar">
    <w:name w:val="Balloon Text Char"/>
    <w:basedOn w:val="DefaultParagraphFont"/>
    <w:link w:val="BalloonText"/>
    <w:uiPriority w:val="99"/>
    <w:semiHidden/>
    <w:rsid w:val="00937737"/>
    <w:rPr>
      <w:sz w:val="0"/>
      <w:szCs w:val="0"/>
    </w:rPr>
  </w:style>
  <w:style w:type="character" w:styleId="PageNumber">
    <w:name w:val="page number"/>
    <w:basedOn w:val="DefaultParagraphFont"/>
    <w:uiPriority w:val="99"/>
    <w:rsid w:val="00FF4987"/>
    <w:rPr>
      <w:rFonts w:cs="Times New Roman"/>
    </w:rPr>
  </w:style>
  <w:style w:type="character" w:styleId="Hyperlink">
    <w:name w:val="Hyperlink"/>
    <w:basedOn w:val="DefaultParagraphFont"/>
    <w:uiPriority w:val="99"/>
    <w:rsid w:val="007930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41117869">
      <w:marLeft w:val="0"/>
      <w:marRight w:val="0"/>
      <w:marTop w:val="0"/>
      <w:marBottom w:val="0"/>
      <w:divBdr>
        <w:top w:val="none" w:sz="0" w:space="0" w:color="auto"/>
        <w:left w:val="none" w:sz="0" w:space="0" w:color="auto"/>
        <w:bottom w:val="none" w:sz="0" w:space="0" w:color="auto"/>
        <w:right w:val="none" w:sz="0" w:space="0" w:color="auto"/>
      </w:divBdr>
      <w:divsChild>
        <w:div w:id="1141117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tonghopvpb@moj.gov.vn"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nghopvpb@moj.gov.vn"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CA94C2-E216-4441-B3F7-7D6A05E981B2}"/>
</file>

<file path=customXml/itemProps2.xml><?xml version="1.0" encoding="utf-8"?>
<ds:datastoreItem xmlns:ds="http://schemas.openxmlformats.org/officeDocument/2006/customXml" ds:itemID="{BB1D9F43-903D-4545-A5AF-05543BC3F7E5}"/>
</file>

<file path=customXml/itemProps3.xml><?xml version="1.0" encoding="utf-8"?>
<ds:datastoreItem xmlns:ds="http://schemas.openxmlformats.org/officeDocument/2006/customXml" ds:itemID="{F3AE3B32-1CB4-4A77-93BF-55FB4F71F244}"/>
</file>

<file path=docProps/app.xml><?xml version="1.0" encoding="utf-8"?>
<Properties xmlns="http://schemas.openxmlformats.org/officeDocument/2006/extended-properties" xmlns:vt="http://schemas.openxmlformats.org/officeDocument/2006/docPropsVTypes">
  <Template>Normal_Wordconv.dotm</Template>
  <TotalTime>4</TotalTime>
  <Pages>4</Pages>
  <Words>1248</Words>
  <Characters>7115</Characters>
  <Application>Microsoft Office Outlook</Application>
  <DocSecurity>0</DocSecurity>
  <Lines>0</Lines>
  <Paragraphs>0</Paragraphs>
  <ScaleCrop>false</ScaleCrop>
  <Company>FPT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Computer</dc:creator>
  <cp:keywords/>
  <dc:description/>
  <cp:lastModifiedBy>User</cp:lastModifiedBy>
  <cp:revision>2</cp:revision>
  <cp:lastPrinted>2016-01-19T08:19:00Z</cp:lastPrinted>
  <dcterms:created xsi:type="dcterms:W3CDTF">2016-01-19T08:56:00Z</dcterms:created>
  <dcterms:modified xsi:type="dcterms:W3CDTF">2016-01-19T08:56:00Z</dcterms:modified>
</cp:coreProperties>
</file>